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A1D35" w14:textId="77777777" w:rsidR="00296174" w:rsidRDefault="00296174" w:rsidP="00296174">
      <w:pPr>
        <w:ind w:left="426" w:right="-17"/>
        <w:jc w:val="center"/>
        <w:rPr>
          <w:rFonts w:ascii="Arial" w:hAnsi="Arial" w:cs="Arial"/>
          <w:b/>
        </w:rPr>
      </w:pPr>
      <w:bookmarkStart w:id="0" w:name="_Hlk142658039"/>
    </w:p>
    <w:p w14:paraId="47E5D65F" w14:textId="6ACE20D4" w:rsidR="001D32DF" w:rsidRPr="00296174" w:rsidRDefault="001D32DF" w:rsidP="00296174">
      <w:pPr>
        <w:ind w:left="426" w:right="-17"/>
        <w:jc w:val="center"/>
        <w:rPr>
          <w:rFonts w:ascii="Arial" w:hAnsi="Arial" w:cs="Arial"/>
          <w:b/>
        </w:rPr>
      </w:pPr>
      <w:r w:rsidRPr="00296174">
        <w:rPr>
          <w:rFonts w:ascii="Arial" w:hAnsi="Arial" w:cs="Arial"/>
          <w:b/>
        </w:rPr>
        <w:t>ANEXO V</w:t>
      </w:r>
      <w:r w:rsidR="00FF2E17" w:rsidRPr="00296174">
        <w:rPr>
          <w:rFonts w:ascii="Arial" w:hAnsi="Arial" w:cs="Arial"/>
          <w:b/>
        </w:rPr>
        <w:t>I</w:t>
      </w:r>
      <w:r w:rsidR="00B24E13">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0F560207"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nomeado(a) pela Portaria nº ......, de .....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9872FB">
        <w:rPr>
          <w:rFonts w:ascii="Arial" w:hAnsi="Arial" w:cs="Arial"/>
          <w:b/>
          <w:bCs/>
          <w:i/>
          <w:iCs/>
          <w:sz w:val="22"/>
          <w:szCs w:val="22"/>
          <w:lang w:val="pt-PT"/>
        </w:rPr>
        <w:t>OU</w:t>
      </w:r>
      <w:r w:rsidR="009872FB" w:rsidRPr="009872FB">
        <w:rPr>
          <w:rFonts w:ascii="Arial" w:hAnsi="Arial" w:cs="Arial"/>
          <w:i/>
          <w:iCs/>
          <w:sz w:val="22"/>
          <w:szCs w:val="22"/>
          <w:lang w:val="pt-PT"/>
        </w:rPr>
        <w:t xml:space="preserve"> procuração apresentada nos autos</w:t>
      </w:r>
      <w:r w:rsidRPr="009872FB">
        <w:rPr>
          <w:rFonts w:ascii="Arial" w:hAnsi="Arial" w:cs="Arial"/>
          <w:sz w:val="22"/>
          <w:szCs w:val="22"/>
        </w:rPr>
        <w:t xml:space="preserve"> tendo em vista o que consta no </w:t>
      </w:r>
      <w:r w:rsidR="005466C3" w:rsidRPr="009872FB">
        <w:rPr>
          <w:rFonts w:ascii="Arial" w:hAnsi="Arial" w:cs="Arial"/>
          <w:b/>
          <w:bCs/>
          <w:sz w:val="22"/>
          <w:szCs w:val="22"/>
        </w:rPr>
        <w:t xml:space="preserve">Processo </w:t>
      </w:r>
      <w:r w:rsidR="005466C3" w:rsidRPr="00634330">
        <w:rPr>
          <w:rFonts w:ascii="Arial" w:hAnsi="Arial" w:cs="Arial"/>
          <w:b/>
          <w:bCs/>
          <w:sz w:val="22"/>
          <w:szCs w:val="22"/>
        </w:rPr>
        <w:t xml:space="preserve">Administrativo nº </w:t>
      </w:r>
      <w:r w:rsidR="00634330" w:rsidRPr="00634330">
        <w:rPr>
          <w:rFonts w:ascii="Arial" w:hAnsi="Arial" w:cs="Arial"/>
          <w:b/>
          <w:bCs/>
          <w:sz w:val="22"/>
          <w:szCs w:val="22"/>
        </w:rPr>
        <w:t>25.651/2023</w:t>
      </w:r>
      <w:r w:rsidR="005466C3" w:rsidRPr="00634330">
        <w:rPr>
          <w:rFonts w:ascii="Arial" w:hAnsi="Arial" w:cs="Arial"/>
          <w:b/>
          <w:bCs/>
          <w:sz w:val="22"/>
          <w:szCs w:val="22"/>
        </w:rPr>
        <w:t xml:space="preserve"> </w:t>
      </w:r>
      <w:r w:rsidRPr="009872FB">
        <w:rPr>
          <w:rFonts w:ascii="Arial" w:hAnsi="Arial" w:cs="Arial"/>
          <w:sz w:val="22"/>
          <w:szCs w:val="22"/>
        </w:rPr>
        <w:t xml:space="preserve">e em observância às disposições da Lei nº </w:t>
      </w:r>
      <w:r w:rsidR="00F232EF" w:rsidRPr="009872FB">
        <w:rPr>
          <w:rFonts w:ascii="Arial" w:hAnsi="Arial" w:cs="Arial"/>
          <w:sz w:val="22"/>
          <w:szCs w:val="22"/>
        </w:rPr>
        <w:t xml:space="preserve">14.133, </w:t>
      </w:r>
      <w:r w:rsidR="009872FB" w:rsidRPr="009872FB">
        <w:rPr>
          <w:rFonts w:ascii="Arial" w:hAnsi="Arial" w:cs="Arial"/>
          <w:sz w:val="22"/>
          <w:szCs w:val="22"/>
        </w:rPr>
        <w:t xml:space="preserve">de 1º de abril </w:t>
      </w:r>
      <w:r w:rsidR="00F232EF" w:rsidRPr="009872FB">
        <w:rPr>
          <w:rFonts w:ascii="Arial" w:hAnsi="Arial" w:cs="Arial"/>
          <w:sz w:val="22"/>
          <w:szCs w:val="22"/>
        </w:rPr>
        <w:t>de 2021</w:t>
      </w:r>
      <w:r w:rsidR="0050761F" w:rsidRPr="009872FB">
        <w:rPr>
          <w:rFonts w:ascii="Arial" w:hAnsi="Arial" w:cs="Arial"/>
          <w:sz w:val="22"/>
          <w:szCs w:val="22"/>
        </w:rPr>
        <w:t xml:space="preserve"> </w:t>
      </w:r>
      <w:r w:rsidR="0050761F" w:rsidRPr="009872FB">
        <w:rPr>
          <w:rFonts w:ascii="Arial" w:hAnsi="Arial" w:cs="Arial"/>
          <w:sz w:val="22"/>
          <w:szCs w:val="22"/>
          <w:lang w:val="pt-PT"/>
        </w:rPr>
        <w:t xml:space="preserve">e </w:t>
      </w:r>
      <w:r w:rsidR="009872FB" w:rsidRPr="009872FB">
        <w:rPr>
          <w:rFonts w:ascii="Arial" w:hAnsi="Arial" w:cs="Arial"/>
          <w:sz w:val="22"/>
          <w:szCs w:val="22"/>
          <w:lang w:val="pt-PT"/>
        </w:rPr>
        <w:t>demais legislações aplicáveis</w:t>
      </w:r>
      <w:r w:rsidR="006306EF" w:rsidRPr="009872FB">
        <w:rPr>
          <w:rFonts w:ascii="Arial" w:hAnsi="Arial" w:cs="Arial"/>
          <w:sz w:val="22"/>
          <w:szCs w:val="22"/>
        </w:rPr>
        <w:t>,</w:t>
      </w:r>
      <w:r w:rsidRPr="009872FB">
        <w:rPr>
          <w:rFonts w:ascii="Arial" w:hAnsi="Arial" w:cs="Arial"/>
          <w:i/>
          <w:sz w:val="22"/>
          <w:szCs w:val="22"/>
        </w:rPr>
        <w:t xml:space="preserve"> </w:t>
      </w:r>
      <w:r w:rsidRPr="009872FB">
        <w:rPr>
          <w:rFonts w:ascii="Arial" w:hAnsi="Arial" w:cs="Arial"/>
          <w:sz w:val="22"/>
          <w:szCs w:val="22"/>
        </w:rPr>
        <w:t xml:space="preserve">resolvem celebrar o presente Termo de Contrato, decorrente do </w:t>
      </w:r>
      <w:r w:rsidR="005466C3" w:rsidRPr="00634330">
        <w:rPr>
          <w:rFonts w:ascii="Arial" w:hAnsi="Arial" w:cs="Arial"/>
          <w:b/>
          <w:bCs/>
          <w:sz w:val="22"/>
          <w:szCs w:val="22"/>
        </w:rPr>
        <w:t>Pregão Eletrônico</w:t>
      </w:r>
      <w:r w:rsidR="000B23ED" w:rsidRPr="00634330">
        <w:rPr>
          <w:rFonts w:ascii="Arial" w:hAnsi="Arial" w:cs="Arial"/>
          <w:b/>
          <w:bCs/>
          <w:sz w:val="22"/>
          <w:szCs w:val="22"/>
        </w:rPr>
        <w:t xml:space="preserve"> </w:t>
      </w:r>
      <w:r w:rsidR="005466C3" w:rsidRPr="00634330">
        <w:rPr>
          <w:rFonts w:ascii="Arial" w:hAnsi="Arial" w:cs="Arial"/>
          <w:b/>
          <w:bCs/>
          <w:sz w:val="22"/>
          <w:szCs w:val="22"/>
        </w:rPr>
        <w:t xml:space="preserve">nº </w:t>
      </w:r>
      <w:r w:rsidR="00634330" w:rsidRPr="00634330">
        <w:rPr>
          <w:rFonts w:ascii="Arial" w:hAnsi="Arial" w:cs="Arial"/>
          <w:b/>
          <w:bCs/>
          <w:sz w:val="22"/>
          <w:szCs w:val="22"/>
        </w:rPr>
        <w:t>90005/2024</w:t>
      </w:r>
      <w:r w:rsidRPr="00634330">
        <w:rPr>
          <w:rFonts w:ascii="Arial" w:hAnsi="Arial" w:cs="Arial"/>
          <w:sz w:val="22"/>
          <w:szCs w:val="22"/>
        </w:rPr>
        <w:t xml:space="preserve">, </w:t>
      </w:r>
      <w:r w:rsidRPr="009872FB">
        <w:rPr>
          <w:rFonts w:ascii="Arial" w:hAnsi="Arial" w:cs="Arial"/>
          <w:sz w:val="22"/>
          <w:szCs w:val="22"/>
        </w:rPr>
        <w:t>mediante 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6505C0EB"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w:t>
      </w:r>
      <w:r w:rsidR="00634330" w:rsidRPr="00634330">
        <w:rPr>
          <w:rFonts w:ascii="Arial" w:eastAsia="Times New Roman" w:hAnsi="Arial" w:cs="Arial"/>
          <w:b/>
          <w:bCs/>
          <w:lang w:val="pt-BR" w:eastAsia="pt-BR"/>
        </w:rPr>
        <w:t>CONTRATAÇÃO DE EMPRESA ESPECIALIZADA NA PRESTAÇÃO DE PROCEDIMENTOS DE OFTALMOLOGIA (aplicação de injeção intravítrea e tomografia de coerência óptica (OCT)</w:t>
      </w:r>
      <w:r w:rsidRPr="00DB1B33">
        <w:rPr>
          <w:rFonts w:ascii="Arial" w:hAnsi="Arial" w:cs="Arial"/>
          <w:bCs/>
          <w:iCs/>
        </w:rPr>
        <w:t xml:space="preserve">, 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47BC69CC" w14:textId="77777777" w:rsidR="00DB1B3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lastRenderedPageBreak/>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3C15946C" w14:textId="6BAA3969" w:rsidR="00B0084D" w:rsidRPr="007B0D84"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0084D">
        <w:rPr>
          <w:rFonts w:ascii="Arial" w:hAnsi="Arial" w:cs="Arial"/>
          <w:bCs/>
          <w:iCs/>
        </w:rPr>
        <w:t>-</w:t>
      </w:r>
      <w:r w:rsidR="00B0084D" w:rsidRPr="007B0D84">
        <w:rPr>
          <w:rFonts w:ascii="Arial" w:hAnsi="Arial" w:cs="Arial"/>
          <w:bCs/>
          <w:iCs/>
        </w:rPr>
        <w:t xml:space="preserve"> O prazo de vigência da contratação é de .............................. contados do(a) ............................., na forma do </w:t>
      </w:r>
      <w:r w:rsidR="002F6CF4">
        <w:fldChar w:fldCharType="begin"/>
      </w:r>
      <w:r w:rsidR="002F6CF4">
        <w:instrText xml:space="preserve"> HYPERLINK "http://www.planalto.gov.br/ccivil_03/_ato2019-2022/2021/lei/L14133.htm" \l "art105" </w:instrText>
      </w:r>
      <w:r w:rsidR="002F6CF4">
        <w:fldChar w:fldCharType="separate"/>
      </w:r>
      <w:r w:rsidR="00B0084D" w:rsidRPr="007B0D84">
        <w:t>artigo 105 da Lei n° 14.133, de 2021</w:t>
      </w:r>
      <w:r w:rsidR="002F6CF4">
        <w:fldChar w:fldCharType="end"/>
      </w:r>
      <w:r w:rsidR="00B0084D" w:rsidRPr="007B0D84">
        <w:rPr>
          <w:rFonts w:ascii="Arial" w:hAnsi="Arial" w:cs="Arial"/>
          <w:bCs/>
          <w:iCs/>
        </w:rPr>
        <w:t>.</w:t>
      </w:r>
    </w:p>
    <w:p w14:paraId="22EBC8CE" w14:textId="22E83109" w:rsidR="00B0084D" w:rsidRPr="00266B10"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66B10">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Default="00B0084D" w:rsidP="00B0084D">
      <w:pPr>
        <w:tabs>
          <w:tab w:val="left" w:pos="426"/>
        </w:tabs>
        <w:rPr>
          <w:rFonts w:ascii="Arial" w:hAnsi="Arial" w:cs="Arial"/>
          <w:bCs/>
          <w:iCs/>
          <w:lang w:val="pt-BR"/>
        </w:rPr>
      </w:pPr>
    </w:p>
    <w:p w14:paraId="0FC100CD" w14:textId="77777777" w:rsidR="009C3548" w:rsidRPr="009872FB"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50465CAB" w14:textId="540D4AA5" w:rsidR="00634330" w:rsidRPr="00C74FEB" w:rsidRDefault="00634330" w:rsidP="00731192">
      <w:pPr>
        <w:pStyle w:val="PargrafodaLista"/>
        <w:numPr>
          <w:ilvl w:val="1"/>
          <w:numId w:val="2"/>
        </w:numPr>
        <w:suppressAutoHyphens/>
        <w:autoSpaceDE/>
        <w:autoSpaceDN/>
        <w:spacing w:before="0" w:line="360" w:lineRule="auto"/>
        <w:ind w:left="0" w:firstLine="0"/>
        <w:rPr>
          <w:rFonts w:ascii="Arial" w:hAnsi="Arial" w:cs="Arial"/>
          <w:b/>
          <w:iCs/>
        </w:rPr>
      </w:pPr>
      <w:r w:rsidRPr="00C74FEB">
        <w:rPr>
          <w:rFonts w:ascii="Arial" w:hAnsi="Arial" w:cs="Arial"/>
          <w:b/>
          <w:iCs/>
        </w:rPr>
        <w:t>- DA EXECUÇÃO CONTRATUAL</w:t>
      </w:r>
    </w:p>
    <w:p w14:paraId="62D0A5CB" w14:textId="63DA0712" w:rsidR="00731192" w:rsidRPr="00731192" w:rsidRDefault="00731192" w:rsidP="00731192">
      <w:pPr>
        <w:pStyle w:val="PargrafodaLista1"/>
        <w:widowControl w:val="0"/>
        <w:numPr>
          <w:ilvl w:val="2"/>
          <w:numId w:val="2"/>
        </w:numPr>
        <w:spacing w:line="360" w:lineRule="auto"/>
        <w:ind w:left="0" w:firstLine="0"/>
        <w:jc w:val="both"/>
        <w:rPr>
          <w:rFonts w:ascii="Arial" w:eastAsia="Verdana" w:hAnsi="Arial" w:cs="Arial"/>
          <w:bCs/>
          <w:iCs/>
          <w:sz w:val="22"/>
          <w:szCs w:val="22"/>
          <w:lang w:val="pt-PT" w:eastAsia="en-US"/>
        </w:rPr>
      </w:pPr>
      <w:r>
        <w:rPr>
          <w:rFonts w:ascii="Arial" w:eastAsia="Verdana" w:hAnsi="Arial" w:cs="Arial"/>
          <w:bCs/>
          <w:iCs/>
          <w:sz w:val="22"/>
          <w:szCs w:val="22"/>
          <w:lang w:val="pt-PT" w:eastAsia="en-US"/>
        </w:rPr>
        <w:t xml:space="preserve">- </w:t>
      </w:r>
      <w:r w:rsidRPr="00731192">
        <w:rPr>
          <w:rFonts w:ascii="Arial" w:eastAsia="Verdana" w:hAnsi="Arial" w:cs="Arial"/>
          <w:bCs/>
          <w:iCs/>
          <w:sz w:val="22"/>
          <w:szCs w:val="22"/>
          <w:lang w:val="pt-PT" w:eastAsia="en-US"/>
        </w:rPr>
        <w:t>Os serviços serão prestados pelo período de 1 (um) ano, atendendo ao quantitativo definido conforme o item 2 deste Termo de Referência, podendo o contrato decorrente da Ata de Registro de Preços, ser prorrogado por igual período até o limite máximo de 10 (dez) anos, conforme dispõe o art. 107 da lei nº 14133/21, considerando se tratar de serviço contínuo e essencial.</w:t>
      </w:r>
    </w:p>
    <w:p w14:paraId="25D4EF74" w14:textId="77777777" w:rsidR="00731192" w:rsidRPr="00731192" w:rsidRDefault="00731192" w:rsidP="00731192">
      <w:pPr>
        <w:pStyle w:val="PargrafodaLista1"/>
        <w:widowControl w:val="0"/>
        <w:numPr>
          <w:ilvl w:val="2"/>
          <w:numId w:val="2"/>
        </w:numPr>
        <w:spacing w:line="360" w:lineRule="auto"/>
        <w:ind w:left="0" w:firstLine="0"/>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A execução dos serviços será iniciada imediatamente após a emissão de Nota de Empenho e/ou assinatura do Contrato.</w:t>
      </w:r>
    </w:p>
    <w:p w14:paraId="2714B896" w14:textId="77777777" w:rsidR="00731192" w:rsidRPr="00731192" w:rsidRDefault="00731192" w:rsidP="00731192">
      <w:pPr>
        <w:pStyle w:val="PargrafodaLista1"/>
        <w:widowControl w:val="0"/>
        <w:numPr>
          <w:ilvl w:val="2"/>
          <w:numId w:val="2"/>
        </w:numPr>
        <w:spacing w:line="360" w:lineRule="auto"/>
        <w:ind w:left="0" w:firstLine="0"/>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A Contratada deverá ter capacidade de atendimento da demanda com eficiência, presteza e zelo.</w:t>
      </w:r>
    </w:p>
    <w:p w14:paraId="784A0D22" w14:textId="77777777" w:rsidR="00731192" w:rsidRPr="00731192" w:rsidRDefault="00731192" w:rsidP="00731192">
      <w:pPr>
        <w:pStyle w:val="PargrafodaLista1"/>
        <w:widowControl w:val="0"/>
        <w:numPr>
          <w:ilvl w:val="2"/>
          <w:numId w:val="2"/>
        </w:numPr>
        <w:spacing w:line="360" w:lineRule="auto"/>
        <w:ind w:left="0" w:firstLine="0"/>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Os atendimentos aos exames, a nível ambulatorial, serão autorizados pela Central de Regulação, Controle e Avaliação e agendadas pela Contratada.</w:t>
      </w:r>
    </w:p>
    <w:p w14:paraId="71CB3D47" w14:textId="77777777" w:rsidR="00731192" w:rsidRPr="00731192" w:rsidRDefault="00731192" w:rsidP="00731192">
      <w:pPr>
        <w:pStyle w:val="PargrafodaLista1"/>
        <w:widowControl w:val="0"/>
        <w:numPr>
          <w:ilvl w:val="2"/>
          <w:numId w:val="2"/>
        </w:numPr>
        <w:spacing w:line="360" w:lineRule="auto"/>
        <w:ind w:left="0" w:firstLine="0"/>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Nos casos de pacientes internados, a solicitante deverá responsabilizar-se pelo contato junto à Contratada, informando as condições físicas e clínicas do paciente, bem como se responsabilizando pelo transporte deste.</w:t>
      </w:r>
    </w:p>
    <w:p w14:paraId="5A949B75" w14:textId="77777777" w:rsidR="00731192" w:rsidRPr="00731192" w:rsidRDefault="00731192" w:rsidP="00731192">
      <w:pPr>
        <w:pStyle w:val="PargrafodaLista1"/>
        <w:widowControl w:val="0"/>
        <w:numPr>
          <w:ilvl w:val="2"/>
          <w:numId w:val="2"/>
        </w:numPr>
        <w:spacing w:line="360" w:lineRule="auto"/>
        <w:ind w:left="0" w:firstLine="0"/>
        <w:jc w:val="both"/>
        <w:rPr>
          <w:rFonts w:ascii="Arial" w:eastAsia="Verdana" w:hAnsi="Arial" w:cs="Arial"/>
          <w:b/>
          <w:iCs/>
          <w:sz w:val="22"/>
          <w:szCs w:val="22"/>
          <w:u w:val="single"/>
          <w:lang w:val="pt-PT" w:eastAsia="en-US"/>
        </w:rPr>
      </w:pPr>
      <w:r w:rsidRPr="00731192">
        <w:rPr>
          <w:rFonts w:ascii="Arial" w:eastAsia="Verdana" w:hAnsi="Arial" w:cs="Arial"/>
          <w:b/>
          <w:iCs/>
          <w:sz w:val="22"/>
          <w:szCs w:val="22"/>
          <w:u w:val="single"/>
          <w:lang w:val="pt-PT" w:eastAsia="en-US"/>
        </w:rPr>
        <w:t xml:space="preserve">A CONTRATADA deverá agendar e realizar ps exames solicitados dentro do mês de autorização da ficha do Sistema de Regulação – SISREG, não sendo permitido </w:t>
      </w:r>
      <w:r w:rsidRPr="00731192">
        <w:rPr>
          <w:rFonts w:ascii="Arial" w:eastAsia="Verdana" w:hAnsi="Arial" w:cs="Arial"/>
          <w:b/>
          <w:iCs/>
          <w:sz w:val="22"/>
          <w:szCs w:val="22"/>
          <w:u w:val="single"/>
          <w:lang w:val="pt-PT" w:eastAsia="en-US"/>
        </w:rPr>
        <w:lastRenderedPageBreak/>
        <w:t>ultrapassar este prazo.</w:t>
      </w:r>
    </w:p>
    <w:p w14:paraId="730B6048" w14:textId="77777777" w:rsidR="00731192" w:rsidRPr="00731192" w:rsidRDefault="00731192" w:rsidP="00731192">
      <w:pPr>
        <w:pStyle w:val="PargrafodaLista1"/>
        <w:widowControl w:val="0"/>
        <w:numPr>
          <w:ilvl w:val="2"/>
          <w:numId w:val="2"/>
        </w:numPr>
        <w:spacing w:line="360" w:lineRule="auto"/>
        <w:ind w:left="0" w:firstLine="0"/>
        <w:jc w:val="both"/>
        <w:rPr>
          <w:rFonts w:ascii="Arial" w:eastAsia="Verdana" w:hAnsi="Arial" w:cs="Arial"/>
          <w:b/>
          <w:iCs/>
          <w:sz w:val="22"/>
          <w:szCs w:val="22"/>
          <w:u w:val="single"/>
          <w:lang w:val="pt-PT" w:eastAsia="en-US"/>
        </w:rPr>
      </w:pPr>
      <w:r w:rsidRPr="00731192">
        <w:rPr>
          <w:rFonts w:ascii="Arial" w:eastAsia="Verdana" w:hAnsi="Arial" w:cs="Arial"/>
          <w:b/>
          <w:iCs/>
          <w:sz w:val="22"/>
          <w:szCs w:val="22"/>
          <w:u w:val="single"/>
          <w:lang w:val="pt-PT" w:eastAsia="en-US"/>
        </w:rPr>
        <w:t>Após a realização do exame, a Contratada deverá emitir e entregar o laudo do exame ao paciente ou acompanhante no prazo de até 15 dias, exceto em casos de exames  mais complexos ou refeitos, que poderá ser emitido e entregue até 30 dias.</w:t>
      </w:r>
    </w:p>
    <w:p w14:paraId="54E838D3" w14:textId="77777777" w:rsidR="00731192" w:rsidRPr="00731192" w:rsidRDefault="00731192" w:rsidP="00731192">
      <w:pPr>
        <w:pStyle w:val="PargrafodaLista1"/>
        <w:widowControl w:val="0"/>
        <w:numPr>
          <w:ilvl w:val="2"/>
          <w:numId w:val="2"/>
        </w:numPr>
        <w:spacing w:line="360" w:lineRule="auto"/>
        <w:ind w:left="0" w:firstLine="0"/>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Os laudos deverão ser assinados por Responsável Técnico competente para tal, e devidamente reconhecido pelo CRM ou CFM. Os laudos deverão ser detalhados e com o descritivo que o serviço é custeado pelo Município de Nova Friburgo.</w:t>
      </w:r>
    </w:p>
    <w:p w14:paraId="7A4FC616" w14:textId="77777777" w:rsidR="00731192" w:rsidRPr="00731192" w:rsidRDefault="00731192" w:rsidP="00731192">
      <w:pPr>
        <w:pStyle w:val="PargrafodaLista1"/>
        <w:widowControl w:val="0"/>
        <w:numPr>
          <w:ilvl w:val="2"/>
          <w:numId w:val="2"/>
        </w:numPr>
        <w:spacing w:line="360" w:lineRule="auto"/>
        <w:ind w:left="0" w:firstLine="0"/>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A Contratada deverá dispor de sistema para envio dos laudos em meio físico e eletrônico.</w:t>
      </w:r>
    </w:p>
    <w:p w14:paraId="00D3BC0A" w14:textId="77777777" w:rsidR="00731192" w:rsidRPr="00731192" w:rsidRDefault="00731192" w:rsidP="00731192">
      <w:pPr>
        <w:pStyle w:val="PargrafodaLista1"/>
        <w:widowControl w:val="0"/>
        <w:numPr>
          <w:ilvl w:val="2"/>
          <w:numId w:val="2"/>
        </w:numPr>
        <w:spacing w:line="360" w:lineRule="auto"/>
        <w:ind w:left="0" w:firstLine="0"/>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Exames com patologias deverão possuir quantificação e mensuração. Os laudos que não forem satisfatórios ao profissional solicitante deverão ser repetidos pela Contratada, sem custos ao Município.</w:t>
      </w:r>
    </w:p>
    <w:p w14:paraId="46158F82" w14:textId="77777777" w:rsidR="00731192" w:rsidRPr="00731192" w:rsidRDefault="00731192" w:rsidP="00731192">
      <w:pPr>
        <w:pStyle w:val="PargrafodaLista1"/>
        <w:widowControl w:val="0"/>
        <w:numPr>
          <w:ilvl w:val="2"/>
          <w:numId w:val="2"/>
        </w:numPr>
        <w:spacing w:line="360" w:lineRule="auto"/>
        <w:ind w:left="0" w:firstLine="0"/>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A aceitação provisório ou definitiva dos serviços não exclui a responsabilidade da Contratada pelos prejuízos resultantes da incorreta execução do contrato.</w:t>
      </w:r>
    </w:p>
    <w:p w14:paraId="67B565C6" w14:textId="77777777" w:rsidR="00731192" w:rsidRPr="00731192" w:rsidRDefault="00731192" w:rsidP="00731192">
      <w:pPr>
        <w:pStyle w:val="PargrafodaLista1"/>
        <w:widowControl w:val="0"/>
        <w:numPr>
          <w:ilvl w:val="2"/>
          <w:numId w:val="2"/>
        </w:numPr>
        <w:spacing w:line="360" w:lineRule="auto"/>
        <w:ind w:left="0" w:firstLine="0"/>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Os serviços poderão ser rejeitados, no todo ou em parte, quando em desacordo com as especificações constantes no Termo de Referência e na proposta, devendo ser corrigidos/refeitos/substituídos no prazo fixado pelo fiscal do contrato, às custas da Contratada, sem prejuízo da aplicação de penalidades.</w:t>
      </w:r>
    </w:p>
    <w:p w14:paraId="7F579E37" w14:textId="77777777" w:rsidR="00731192" w:rsidRPr="00731192" w:rsidRDefault="00731192" w:rsidP="00731192">
      <w:pPr>
        <w:pStyle w:val="PargrafodaLista1"/>
        <w:widowControl w:val="0"/>
        <w:numPr>
          <w:ilvl w:val="2"/>
          <w:numId w:val="2"/>
        </w:numPr>
        <w:spacing w:line="360" w:lineRule="auto"/>
        <w:ind w:left="0" w:firstLine="0"/>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A Contratada terá o prazo máximo de 30 dias, a partir da data de realização do exame, para enviar o banco de dados de produção à Central de Regulação, Controle e Avaliação.</w:t>
      </w:r>
    </w:p>
    <w:p w14:paraId="25ACF99E" w14:textId="77777777" w:rsidR="00731192" w:rsidRPr="00731192" w:rsidRDefault="00731192" w:rsidP="00731192">
      <w:pPr>
        <w:pStyle w:val="PargrafodaLista1"/>
        <w:widowControl w:val="0"/>
        <w:numPr>
          <w:ilvl w:val="2"/>
          <w:numId w:val="2"/>
        </w:numPr>
        <w:spacing w:line="360" w:lineRule="auto"/>
        <w:ind w:left="0" w:firstLine="0"/>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A Contratada deverá responsabilizar-se pelo arquivamento das informações relativas à realização dos serviços contratados (requisições e laudos) em seu estabelecimento, assim como a aquisição e fornecimento de todos os insumos necessários.</w:t>
      </w:r>
    </w:p>
    <w:p w14:paraId="7004449E" w14:textId="77777777" w:rsidR="00731192" w:rsidRPr="00731192" w:rsidRDefault="00731192" w:rsidP="00731192">
      <w:pPr>
        <w:pStyle w:val="PargrafodaLista1"/>
        <w:widowControl w:val="0"/>
        <w:numPr>
          <w:ilvl w:val="2"/>
          <w:numId w:val="2"/>
        </w:numPr>
        <w:spacing w:line="360" w:lineRule="auto"/>
        <w:ind w:left="0" w:firstLine="0"/>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Os serviços deverão ser prestados no Município de Nova Friburgo.</w:t>
      </w:r>
    </w:p>
    <w:p w14:paraId="3E0B6A32" w14:textId="77777777" w:rsidR="00731192" w:rsidRPr="00731192" w:rsidRDefault="00731192" w:rsidP="00731192">
      <w:pPr>
        <w:pStyle w:val="PargrafodaLista1"/>
        <w:widowControl w:val="0"/>
        <w:numPr>
          <w:ilvl w:val="2"/>
          <w:numId w:val="2"/>
        </w:numPr>
        <w:spacing w:line="360" w:lineRule="auto"/>
        <w:ind w:left="0" w:firstLine="0"/>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Após a aceitação do objeto, a prestação de contas será prestada da seguinte forma:</w:t>
      </w:r>
    </w:p>
    <w:p w14:paraId="2D49919C" w14:textId="4BADA109" w:rsidR="00731192" w:rsidRPr="00731192" w:rsidRDefault="00731192" w:rsidP="00731192">
      <w:pPr>
        <w:pStyle w:val="PargrafodaLista1"/>
        <w:widowControl w:val="0"/>
        <w:numPr>
          <w:ilvl w:val="3"/>
          <w:numId w:val="2"/>
        </w:numPr>
        <w:spacing w:line="360" w:lineRule="auto"/>
        <w:ind w:left="0" w:firstLine="0"/>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Mensal;</w:t>
      </w:r>
    </w:p>
    <w:p w14:paraId="7A63E21D" w14:textId="77777777" w:rsidR="00731192" w:rsidRPr="00731192" w:rsidRDefault="00731192" w:rsidP="00731192">
      <w:pPr>
        <w:pStyle w:val="PargrafodaLista1"/>
        <w:widowControl w:val="0"/>
        <w:numPr>
          <w:ilvl w:val="3"/>
          <w:numId w:val="2"/>
        </w:numPr>
        <w:spacing w:line="360" w:lineRule="auto"/>
        <w:ind w:left="0" w:firstLine="0"/>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Seguindo o protocolo de critérios de glosas administrativas e técnicas da Central de Regulação;</w:t>
      </w:r>
    </w:p>
    <w:p w14:paraId="64E66792" w14:textId="77777777" w:rsidR="00731192" w:rsidRPr="00731192" w:rsidRDefault="00731192" w:rsidP="00731192">
      <w:pPr>
        <w:pStyle w:val="PargrafodaLista1"/>
        <w:widowControl w:val="0"/>
        <w:numPr>
          <w:ilvl w:val="3"/>
          <w:numId w:val="2"/>
        </w:numPr>
        <w:spacing w:line="360" w:lineRule="auto"/>
        <w:ind w:left="0" w:firstLine="0"/>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Deverá conter na prestação de contas:</w:t>
      </w:r>
    </w:p>
    <w:p w14:paraId="762041C0" w14:textId="2771943B" w:rsidR="00731192" w:rsidRPr="00731192" w:rsidRDefault="00731192" w:rsidP="00731192">
      <w:pPr>
        <w:pStyle w:val="PargrafodaLista1"/>
        <w:widowControl w:val="0"/>
        <w:spacing w:line="360" w:lineRule="auto"/>
        <w:ind w:left="0" w:firstLine="1418"/>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w:t>
      </w:r>
      <w:r>
        <w:rPr>
          <w:rFonts w:ascii="Arial" w:eastAsia="Verdana" w:hAnsi="Arial" w:cs="Arial"/>
          <w:bCs/>
          <w:iCs/>
          <w:sz w:val="22"/>
          <w:szCs w:val="22"/>
          <w:lang w:val="pt-PT" w:eastAsia="en-US"/>
        </w:rPr>
        <w:t xml:space="preserve"> </w:t>
      </w:r>
      <w:r w:rsidRPr="00731192">
        <w:rPr>
          <w:rFonts w:ascii="Arial" w:eastAsia="Verdana" w:hAnsi="Arial" w:cs="Arial"/>
          <w:bCs/>
          <w:iCs/>
          <w:sz w:val="22"/>
          <w:szCs w:val="22"/>
          <w:lang w:val="pt-PT" w:eastAsia="en-US"/>
        </w:rPr>
        <w:t>ficha de autorização do SISREG;</w:t>
      </w:r>
    </w:p>
    <w:p w14:paraId="4E874A4D" w14:textId="4B50562D" w:rsidR="00731192" w:rsidRPr="00731192" w:rsidRDefault="00731192" w:rsidP="00731192">
      <w:pPr>
        <w:pStyle w:val="PargrafodaLista1"/>
        <w:widowControl w:val="0"/>
        <w:spacing w:line="360" w:lineRule="auto"/>
        <w:ind w:left="0" w:firstLine="1418"/>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w:t>
      </w:r>
      <w:r>
        <w:rPr>
          <w:rFonts w:ascii="Arial" w:eastAsia="Verdana" w:hAnsi="Arial" w:cs="Arial"/>
          <w:bCs/>
          <w:iCs/>
          <w:sz w:val="22"/>
          <w:szCs w:val="22"/>
          <w:lang w:val="pt-PT" w:eastAsia="en-US"/>
        </w:rPr>
        <w:t xml:space="preserve"> </w:t>
      </w:r>
      <w:r w:rsidRPr="00731192">
        <w:rPr>
          <w:rFonts w:ascii="Arial" w:eastAsia="Verdana" w:hAnsi="Arial" w:cs="Arial"/>
          <w:bCs/>
          <w:iCs/>
          <w:sz w:val="22"/>
          <w:szCs w:val="22"/>
          <w:lang w:val="pt-PT" w:eastAsia="en-US"/>
        </w:rPr>
        <w:t>requerimento médico;</w:t>
      </w:r>
    </w:p>
    <w:p w14:paraId="373A4703" w14:textId="6406E5C5" w:rsidR="00731192" w:rsidRPr="00731192" w:rsidRDefault="00731192" w:rsidP="00731192">
      <w:pPr>
        <w:pStyle w:val="PargrafodaLista1"/>
        <w:widowControl w:val="0"/>
        <w:spacing w:line="360" w:lineRule="auto"/>
        <w:ind w:left="0" w:firstLine="1418"/>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w:t>
      </w:r>
      <w:r>
        <w:rPr>
          <w:rFonts w:ascii="Arial" w:eastAsia="Verdana" w:hAnsi="Arial" w:cs="Arial"/>
          <w:bCs/>
          <w:iCs/>
          <w:sz w:val="22"/>
          <w:szCs w:val="22"/>
          <w:lang w:val="pt-PT" w:eastAsia="en-US"/>
        </w:rPr>
        <w:t xml:space="preserve"> </w:t>
      </w:r>
      <w:r w:rsidRPr="00731192">
        <w:rPr>
          <w:rFonts w:ascii="Arial" w:eastAsia="Verdana" w:hAnsi="Arial" w:cs="Arial"/>
          <w:bCs/>
          <w:iCs/>
          <w:sz w:val="22"/>
          <w:szCs w:val="22"/>
          <w:lang w:val="pt-PT" w:eastAsia="en-US"/>
        </w:rPr>
        <w:t xml:space="preserve">laudos de procedimentos realizados, devendo ser entregue em papel timbrado </w:t>
      </w:r>
      <w:r w:rsidRPr="00731192">
        <w:rPr>
          <w:rFonts w:ascii="Arial" w:eastAsia="Verdana" w:hAnsi="Arial" w:cs="Arial"/>
          <w:bCs/>
          <w:iCs/>
          <w:sz w:val="22"/>
          <w:szCs w:val="22"/>
          <w:lang w:val="pt-PT" w:eastAsia="en-US"/>
        </w:rPr>
        <w:lastRenderedPageBreak/>
        <w:t>e assinado pelo Responsável técnico da Unidade;</w:t>
      </w:r>
    </w:p>
    <w:p w14:paraId="51C30C2A" w14:textId="77A9A635" w:rsidR="00731192" w:rsidRPr="00731192" w:rsidRDefault="00731192" w:rsidP="00731192">
      <w:pPr>
        <w:pStyle w:val="PargrafodaLista1"/>
        <w:widowControl w:val="0"/>
        <w:spacing w:line="360" w:lineRule="auto"/>
        <w:ind w:left="0" w:firstLine="1418"/>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w:t>
      </w:r>
      <w:r>
        <w:rPr>
          <w:rFonts w:ascii="Arial" w:eastAsia="Verdana" w:hAnsi="Arial" w:cs="Arial"/>
          <w:bCs/>
          <w:iCs/>
          <w:sz w:val="22"/>
          <w:szCs w:val="22"/>
          <w:lang w:val="pt-PT" w:eastAsia="en-US"/>
        </w:rPr>
        <w:t xml:space="preserve"> </w:t>
      </w:r>
      <w:r w:rsidRPr="00731192">
        <w:rPr>
          <w:rFonts w:ascii="Arial" w:eastAsia="Verdana" w:hAnsi="Arial" w:cs="Arial"/>
          <w:bCs/>
          <w:iCs/>
          <w:sz w:val="22"/>
          <w:szCs w:val="22"/>
          <w:lang w:val="pt-PT" w:eastAsia="en-US"/>
        </w:rPr>
        <w:t>relatórios nominais dos pacientes, procedimento realizado e data de relação;</w:t>
      </w:r>
    </w:p>
    <w:p w14:paraId="42B68B70" w14:textId="425A31D2" w:rsidR="00731192" w:rsidRPr="00731192" w:rsidRDefault="00731192" w:rsidP="00731192">
      <w:pPr>
        <w:pStyle w:val="PargrafodaLista1"/>
        <w:widowControl w:val="0"/>
        <w:spacing w:line="360" w:lineRule="auto"/>
        <w:ind w:left="0" w:firstLine="1418"/>
        <w:jc w:val="both"/>
        <w:rPr>
          <w:rFonts w:ascii="Arial" w:eastAsia="Verdana" w:hAnsi="Arial" w:cs="Arial"/>
          <w:bCs/>
          <w:iCs/>
          <w:sz w:val="22"/>
          <w:szCs w:val="22"/>
          <w:lang w:val="pt-PT" w:eastAsia="en-US"/>
        </w:rPr>
      </w:pPr>
      <w:r w:rsidRPr="00731192">
        <w:rPr>
          <w:rFonts w:ascii="Arial" w:eastAsia="Verdana" w:hAnsi="Arial" w:cs="Arial"/>
          <w:bCs/>
          <w:iCs/>
          <w:sz w:val="22"/>
          <w:szCs w:val="22"/>
          <w:lang w:val="pt-PT" w:eastAsia="en-US"/>
        </w:rPr>
        <w:t>-</w:t>
      </w:r>
      <w:r>
        <w:rPr>
          <w:rFonts w:ascii="Arial" w:eastAsia="Verdana" w:hAnsi="Arial" w:cs="Arial"/>
          <w:bCs/>
          <w:iCs/>
          <w:sz w:val="22"/>
          <w:szCs w:val="22"/>
          <w:lang w:val="pt-PT" w:eastAsia="en-US"/>
        </w:rPr>
        <w:t xml:space="preserve"> </w:t>
      </w:r>
      <w:r w:rsidRPr="00731192">
        <w:rPr>
          <w:rFonts w:ascii="Arial" w:eastAsia="Verdana" w:hAnsi="Arial" w:cs="Arial"/>
          <w:bCs/>
          <w:iCs/>
          <w:sz w:val="22"/>
          <w:szCs w:val="22"/>
          <w:lang w:val="pt-PT" w:eastAsia="en-US"/>
        </w:rPr>
        <w:t>documento de informação de serviços produzidos- DISP.</w:t>
      </w:r>
    </w:p>
    <w:p w14:paraId="350B736A" w14:textId="176578D1" w:rsidR="00731192" w:rsidRPr="00731192" w:rsidRDefault="00731192" w:rsidP="00731192">
      <w:pPr>
        <w:pStyle w:val="PargrafodaLista"/>
        <w:numPr>
          <w:ilvl w:val="1"/>
          <w:numId w:val="2"/>
        </w:numPr>
        <w:suppressAutoHyphens/>
        <w:autoSpaceDE/>
        <w:autoSpaceDN/>
        <w:spacing w:line="360" w:lineRule="auto"/>
        <w:rPr>
          <w:rFonts w:ascii="Leelawadee UI Semilight" w:hAnsi="Leelawadee UI Semilight"/>
        </w:rPr>
      </w:pPr>
      <w:r w:rsidRPr="00731192">
        <w:rPr>
          <w:rFonts w:ascii="Leelawadee UI Semilight" w:hAnsi="Leelawadee UI Semilight" w:cs="Arial"/>
          <w:b/>
          <w:bCs/>
        </w:rPr>
        <w:t>- DA GESTÃO DO CONTRATO</w:t>
      </w:r>
    </w:p>
    <w:p w14:paraId="52D7CF0E" w14:textId="3C2F22B4" w:rsidR="00731192" w:rsidRPr="008D2ADC" w:rsidRDefault="00731192" w:rsidP="008D2ADC">
      <w:pPr>
        <w:pStyle w:val="PargrafodaLista"/>
        <w:numPr>
          <w:ilvl w:val="4"/>
          <w:numId w:val="2"/>
        </w:numPr>
        <w:spacing w:line="360" w:lineRule="auto"/>
        <w:ind w:left="0" w:firstLine="0"/>
        <w:jc w:val="both"/>
        <w:rPr>
          <w:rFonts w:ascii="Arial" w:hAnsi="Arial" w:cs="Arial"/>
          <w:bCs/>
          <w:iCs/>
        </w:rPr>
      </w:pPr>
      <w:r w:rsidRPr="008D2ADC">
        <w:rPr>
          <w:rFonts w:ascii="Arial" w:hAnsi="Arial" w:cs="Arial"/>
          <w:bCs/>
          <w:iCs/>
        </w:rPr>
        <w:t>- ROTINAS DE FISCALIZAÇÃO CONTRATUAL</w:t>
      </w:r>
    </w:p>
    <w:p w14:paraId="2F538A37" w14:textId="3B8EA528" w:rsidR="00731192" w:rsidRPr="008D2ADC" w:rsidRDefault="00731192" w:rsidP="008D2ADC">
      <w:pPr>
        <w:pStyle w:val="PargrafodaLista"/>
        <w:numPr>
          <w:ilvl w:val="4"/>
          <w:numId w:val="2"/>
        </w:numPr>
        <w:spacing w:line="360" w:lineRule="auto"/>
        <w:ind w:left="0" w:firstLine="0"/>
        <w:jc w:val="both"/>
        <w:rPr>
          <w:rFonts w:ascii="Arial" w:hAnsi="Arial" w:cs="Arial"/>
          <w:bCs/>
          <w:iCs/>
        </w:rPr>
      </w:pPr>
      <w:r w:rsidRPr="008D2ADC">
        <w:rPr>
          <w:rFonts w:ascii="Arial" w:hAnsi="Arial" w:cs="Arial"/>
          <w:bCs/>
          <w:iCs/>
        </w:rPr>
        <w:t>- O contrato deverá ser executado fielmente pelas partes, de acordo com as cláusulas avençadas e as normas da Lei nº 14.133, de 2021, e cada parte responderá pelas consequências de sua inexecução total ou parcial (Lei nº 14.133/2021, art. 115, caput).</w:t>
      </w:r>
    </w:p>
    <w:p w14:paraId="5D462FA4" w14:textId="205ACDF1" w:rsidR="00731192" w:rsidRPr="008D2ADC" w:rsidRDefault="00731192" w:rsidP="008D2ADC">
      <w:pPr>
        <w:pStyle w:val="PargrafodaLista"/>
        <w:numPr>
          <w:ilvl w:val="4"/>
          <w:numId w:val="2"/>
        </w:numPr>
        <w:spacing w:line="360" w:lineRule="auto"/>
        <w:ind w:left="0" w:firstLine="0"/>
        <w:jc w:val="both"/>
        <w:rPr>
          <w:rFonts w:ascii="Arial" w:hAnsi="Arial" w:cs="Arial"/>
          <w:bCs/>
          <w:iCs/>
        </w:rPr>
      </w:pPr>
      <w:r w:rsidRPr="008D2ADC">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14.133/2021, art. 115, §5º).</w:t>
      </w:r>
    </w:p>
    <w:p w14:paraId="689EA0DC" w14:textId="569B6321" w:rsidR="00731192" w:rsidRPr="008D2ADC" w:rsidRDefault="00731192" w:rsidP="008D2ADC">
      <w:pPr>
        <w:pStyle w:val="PargrafodaLista"/>
        <w:numPr>
          <w:ilvl w:val="4"/>
          <w:numId w:val="2"/>
        </w:numPr>
        <w:spacing w:line="360" w:lineRule="auto"/>
        <w:ind w:left="0" w:firstLine="0"/>
        <w:jc w:val="both"/>
        <w:rPr>
          <w:rFonts w:ascii="Arial" w:hAnsi="Arial" w:cs="Arial"/>
          <w:bCs/>
          <w:iCs/>
        </w:rPr>
      </w:pPr>
      <w:r w:rsidRPr="008D2ADC">
        <w:rPr>
          <w:rFonts w:ascii="Arial" w:hAnsi="Arial" w:cs="Arial"/>
          <w:bCs/>
          <w:iCs/>
        </w:rPr>
        <w:t>A execução do contrato deverá ser acompanhada e fiscalizada pelo(s) fiscal(is) do contrato, ou pelos respectivos substitutos (Lei nº 14.133/2021, art. 117, caput), portanto, ficam designados(as) os(as) agentes públicos(as) abaixo informados(as):</w:t>
      </w:r>
    </w:p>
    <w:p w14:paraId="288E028C" w14:textId="77777777" w:rsidR="00731192" w:rsidRDefault="00731192" w:rsidP="00731192">
      <w:pPr>
        <w:spacing w:line="360" w:lineRule="auto"/>
        <w:ind w:left="360"/>
        <w:rPr>
          <w:rFonts w:ascii="Leelawadee UI Semilight" w:hAnsi="Leelawadee UI Semilight" w:cs="Calibri"/>
          <w:b/>
          <w:bCs/>
          <w:color w:val="000000"/>
          <w:u w:val="single"/>
        </w:rPr>
      </w:pPr>
    </w:p>
    <w:tbl>
      <w:tblPr>
        <w:tblW w:w="9495" w:type="dxa"/>
        <w:jc w:val="center"/>
        <w:tblLayout w:type="fixed"/>
        <w:tblCellMar>
          <w:left w:w="55" w:type="dxa"/>
          <w:right w:w="70" w:type="dxa"/>
        </w:tblCellMar>
        <w:tblLook w:val="04A0" w:firstRow="1" w:lastRow="0" w:firstColumn="1" w:lastColumn="0" w:noHBand="0" w:noVBand="1"/>
      </w:tblPr>
      <w:tblGrid>
        <w:gridCol w:w="4601"/>
        <w:gridCol w:w="2417"/>
        <w:gridCol w:w="2477"/>
      </w:tblGrid>
      <w:tr w:rsidR="00731192" w14:paraId="071B766D" w14:textId="77777777" w:rsidTr="00543F2E">
        <w:trPr>
          <w:trHeight w:hRule="exact" w:val="369"/>
          <w:jc w:val="center"/>
        </w:trPr>
        <w:tc>
          <w:tcPr>
            <w:tcW w:w="4601"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B047A8A" w14:textId="77777777" w:rsidR="00731192" w:rsidRDefault="00731192" w:rsidP="00D81E1C">
            <w:pPr>
              <w:jc w:val="center"/>
              <w:rPr>
                <w:rFonts w:ascii="Leelawadee UI Semilight" w:hAnsi="Leelawadee UI Semilight"/>
              </w:rPr>
            </w:pPr>
            <w:r>
              <w:rPr>
                <w:rFonts w:ascii="Leelawadee UI Semilight" w:hAnsi="Leelawadee UI Semilight"/>
                <w:b/>
                <w:bCs/>
                <w:color w:val="000000"/>
              </w:rPr>
              <w:t>SERVIDOR</w:t>
            </w:r>
          </w:p>
        </w:tc>
        <w:tc>
          <w:tcPr>
            <w:tcW w:w="241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5DDFD7D" w14:textId="77777777" w:rsidR="00731192" w:rsidRDefault="00731192" w:rsidP="00D81E1C">
            <w:pPr>
              <w:jc w:val="center"/>
              <w:rPr>
                <w:rFonts w:ascii="Leelawadee UI Semilight" w:hAnsi="Leelawadee UI Semilight"/>
              </w:rPr>
            </w:pPr>
            <w:r>
              <w:rPr>
                <w:rFonts w:ascii="Leelawadee UI Semilight" w:hAnsi="Leelawadee UI Semilight"/>
                <w:b/>
                <w:bCs/>
                <w:color w:val="000000"/>
              </w:rPr>
              <w:t>MATRÍCULA</w:t>
            </w:r>
          </w:p>
        </w:tc>
        <w:tc>
          <w:tcPr>
            <w:tcW w:w="247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05279E7" w14:textId="77777777" w:rsidR="00731192" w:rsidRDefault="00731192" w:rsidP="00D81E1C">
            <w:pPr>
              <w:jc w:val="center"/>
              <w:rPr>
                <w:rFonts w:ascii="Leelawadee UI Semilight" w:hAnsi="Leelawadee UI Semilight"/>
              </w:rPr>
            </w:pPr>
            <w:r>
              <w:rPr>
                <w:rFonts w:ascii="Leelawadee UI Semilight" w:hAnsi="Leelawadee UI Semilight"/>
                <w:b/>
                <w:bCs/>
                <w:color w:val="000000"/>
              </w:rPr>
              <w:t>DESIGNAÇÃO</w:t>
            </w:r>
          </w:p>
        </w:tc>
      </w:tr>
      <w:tr w:rsidR="00731192" w14:paraId="29E18717" w14:textId="77777777" w:rsidTr="00543F2E">
        <w:trPr>
          <w:trHeight w:hRule="exact" w:val="369"/>
          <w:jc w:val="center"/>
        </w:trPr>
        <w:tc>
          <w:tcPr>
            <w:tcW w:w="9495"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439AEF77" w14:textId="77777777" w:rsidR="00731192" w:rsidRDefault="00731192" w:rsidP="00D81E1C">
            <w:pPr>
              <w:jc w:val="center"/>
              <w:rPr>
                <w:rFonts w:ascii="Leelawadee UI Semilight" w:hAnsi="Leelawadee UI Semilight"/>
              </w:rPr>
            </w:pPr>
            <w:r>
              <w:rPr>
                <w:rFonts w:ascii="Leelawadee UI Semilight" w:hAnsi="Leelawadee UI Semilight"/>
                <w:b/>
                <w:bCs/>
                <w:color w:val="000000"/>
              </w:rPr>
              <w:t>Gerência de Regulação, Controle e Avaliação</w:t>
            </w:r>
          </w:p>
        </w:tc>
      </w:tr>
      <w:tr w:rsidR="00731192" w14:paraId="441D1B31" w14:textId="77777777" w:rsidTr="00543F2E">
        <w:trPr>
          <w:trHeight w:hRule="exact" w:val="369"/>
          <w:jc w:val="center"/>
        </w:trPr>
        <w:tc>
          <w:tcPr>
            <w:tcW w:w="460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08558C" w14:textId="77777777" w:rsidR="00731192" w:rsidRDefault="00731192" w:rsidP="00D81E1C">
            <w:pPr>
              <w:jc w:val="center"/>
              <w:rPr>
                <w:rFonts w:ascii="Leelawadee UI Semilight" w:hAnsi="Leelawadee UI Semilight"/>
              </w:rPr>
            </w:pPr>
            <w:r>
              <w:rPr>
                <w:rFonts w:ascii="Leelawadee UI Semilight" w:hAnsi="Leelawadee UI Semilight"/>
                <w:color w:val="000000"/>
              </w:rPr>
              <w:t>Rômulo Debossan Correa</w:t>
            </w:r>
          </w:p>
        </w:tc>
        <w:tc>
          <w:tcPr>
            <w:tcW w:w="241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6C6ADAE" w14:textId="77777777" w:rsidR="00731192" w:rsidRDefault="00731192" w:rsidP="00D81E1C">
            <w:pPr>
              <w:jc w:val="center"/>
              <w:rPr>
                <w:rFonts w:ascii="Leelawadee UI Semilight" w:hAnsi="Leelawadee UI Semilight"/>
              </w:rPr>
            </w:pPr>
            <w:r>
              <w:rPr>
                <w:rFonts w:ascii="Leelawadee UI Semilight" w:hAnsi="Leelawadee UI Semilight"/>
                <w:color w:val="000000"/>
              </w:rPr>
              <w:t>062.679</w:t>
            </w:r>
          </w:p>
        </w:tc>
        <w:tc>
          <w:tcPr>
            <w:tcW w:w="24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F01D38A" w14:textId="77777777" w:rsidR="00731192" w:rsidRDefault="00731192" w:rsidP="00D81E1C">
            <w:pPr>
              <w:jc w:val="center"/>
              <w:rPr>
                <w:rFonts w:ascii="Leelawadee UI Semilight" w:hAnsi="Leelawadee UI Semilight"/>
              </w:rPr>
            </w:pPr>
            <w:r>
              <w:rPr>
                <w:rFonts w:ascii="Leelawadee UI Semilight" w:hAnsi="Leelawadee UI Semilight"/>
                <w:color w:val="000000"/>
              </w:rPr>
              <w:t>Superior Imediato</w:t>
            </w:r>
          </w:p>
        </w:tc>
      </w:tr>
      <w:tr w:rsidR="00731192" w14:paraId="57CFBD91" w14:textId="77777777" w:rsidTr="00543F2E">
        <w:trPr>
          <w:trHeight w:hRule="exact" w:val="369"/>
          <w:jc w:val="center"/>
        </w:trPr>
        <w:tc>
          <w:tcPr>
            <w:tcW w:w="460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BA8FA46" w14:textId="77777777" w:rsidR="00731192" w:rsidRDefault="00731192" w:rsidP="00D81E1C">
            <w:pPr>
              <w:jc w:val="center"/>
              <w:rPr>
                <w:rFonts w:ascii="Leelawadee UI Semilight" w:hAnsi="Leelawadee UI Semilight"/>
              </w:rPr>
            </w:pPr>
            <w:r>
              <w:rPr>
                <w:rFonts w:ascii="Leelawadee UI Semilight" w:hAnsi="Leelawadee UI Semilight"/>
                <w:color w:val="000000"/>
              </w:rPr>
              <w:t>Caio Coelho Schueng</w:t>
            </w:r>
          </w:p>
        </w:tc>
        <w:tc>
          <w:tcPr>
            <w:tcW w:w="241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C96103F" w14:textId="77777777" w:rsidR="00731192" w:rsidRDefault="00731192" w:rsidP="00D81E1C">
            <w:pPr>
              <w:jc w:val="center"/>
              <w:rPr>
                <w:rFonts w:ascii="Leelawadee UI Semilight" w:hAnsi="Leelawadee UI Semilight"/>
              </w:rPr>
            </w:pPr>
            <w:r>
              <w:rPr>
                <w:rFonts w:ascii="Leelawadee UI Semilight" w:hAnsi="Leelawadee UI Semilight"/>
                <w:color w:val="000000"/>
              </w:rPr>
              <w:t>062.438</w:t>
            </w:r>
          </w:p>
        </w:tc>
        <w:tc>
          <w:tcPr>
            <w:tcW w:w="24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3F9F8EE" w14:textId="77777777" w:rsidR="00731192" w:rsidRDefault="00731192" w:rsidP="00D81E1C">
            <w:pPr>
              <w:jc w:val="center"/>
              <w:rPr>
                <w:rFonts w:ascii="Leelawadee UI Semilight" w:hAnsi="Leelawadee UI Semilight"/>
              </w:rPr>
            </w:pPr>
            <w:r>
              <w:rPr>
                <w:rFonts w:ascii="Leelawadee UI Semilight" w:hAnsi="Leelawadee UI Semilight"/>
                <w:color w:val="000000"/>
              </w:rPr>
              <w:t>Fiscal Titular</w:t>
            </w:r>
          </w:p>
        </w:tc>
      </w:tr>
      <w:tr w:rsidR="00731192" w14:paraId="4317BCAC" w14:textId="77777777" w:rsidTr="00543F2E">
        <w:trPr>
          <w:trHeight w:hRule="exact" w:val="369"/>
          <w:jc w:val="center"/>
        </w:trPr>
        <w:tc>
          <w:tcPr>
            <w:tcW w:w="460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7A84E4C" w14:textId="77777777" w:rsidR="00731192" w:rsidRDefault="00731192" w:rsidP="00D81E1C">
            <w:pPr>
              <w:jc w:val="center"/>
              <w:rPr>
                <w:rFonts w:ascii="Leelawadee UI Semilight" w:hAnsi="Leelawadee UI Semilight"/>
              </w:rPr>
            </w:pPr>
            <w:r>
              <w:rPr>
                <w:rFonts w:ascii="Leelawadee UI Semilight" w:hAnsi="Leelawadee UI Semilight"/>
                <w:color w:val="000000"/>
              </w:rPr>
              <w:t>Marcos Davi Araujo Klein</w:t>
            </w:r>
          </w:p>
        </w:tc>
        <w:tc>
          <w:tcPr>
            <w:tcW w:w="241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ED0A5A7" w14:textId="77777777" w:rsidR="00731192" w:rsidRDefault="00731192" w:rsidP="00D81E1C">
            <w:pPr>
              <w:jc w:val="center"/>
              <w:rPr>
                <w:rFonts w:ascii="Leelawadee UI Semilight" w:hAnsi="Leelawadee UI Semilight"/>
              </w:rPr>
            </w:pPr>
            <w:r>
              <w:rPr>
                <w:rFonts w:ascii="Leelawadee UI Semilight" w:hAnsi="Leelawadee UI Semilight"/>
                <w:color w:val="000000"/>
              </w:rPr>
              <w:t>062.388</w:t>
            </w:r>
          </w:p>
        </w:tc>
        <w:tc>
          <w:tcPr>
            <w:tcW w:w="24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56FF506" w14:textId="77777777" w:rsidR="00731192" w:rsidRDefault="00731192" w:rsidP="00D81E1C">
            <w:pPr>
              <w:jc w:val="center"/>
              <w:rPr>
                <w:rFonts w:ascii="Leelawadee UI Semilight" w:hAnsi="Leelawadee UI Semilight"/>
              </w:rPr>
            </w:pPr>
            <w:r>
              <w:rPr>
                <w:rFonts w:ascii="Leelawadee UI Semilight" w:hAnsi="Leelawadee UI Semilight"/>
                <w:color w:val="000000"/>
              </w:rPr>
              <w:t>Fiscal Substituto</w:t>
            </w:r>
          </w:p>
        </w:tc>
      </w:tr>
      <w:tr w:rsidR="00731192" w14:paraId="2CC2CD25" w14:textId="77777777" w:rsidTr="00543F2E">
        <w:trPr>
          <w:trHeight w:hRule="exact" w:val="369"/>
          <w:jc w:val="center"/>
        </w:trPr>
        <w:tc>
          <w:tcPr>
            <w:tcW w:w="9495"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00ADF5FE" w14:textId="77777777" w:rsidR="00731192" w:rsidRDefault="00731192" w:rsidP="00D81E1C">
            <w:pPr>
              <w:jc w:val="center"/>
              <w:rPr>
                <w:rFonts w:ascii="Leelawadee UI Semilight" w:hAnsi="Leelawadee UI Semilight"/>
              </w:rPr>
            </w:pPr>
            <w:r>
              <w:rPr>
                <w:rFonts w:ascii="Leelawadee UI Semilight" w:hAnsi="Leelawadee UI Semilight"/>
                <w:b/>
                <w:bCs/>
                <w:u w:val="single"/>
              </w:rPr>
              <w:t>Gestores</w:t>
            </w:r>
          </w:p>
        </w:tc>
      </w:tr>
      <w:tr w:rsidR="00731192" w14:paraId="061856EE" w14:textId="77777777" w:rsidTr="00543F2E">
        <w:trPr>
          <w:trHeight w:hRule="exact" w:val="369"/>
          <w:jc w:val="center"/>
        </w:trPr>
        <w:tc>
          <w:tcPr>
            <w:tcW w:w="460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844BCF0" w14:textId="77777777" w:rsidR="00731192" w:rsidRDefault="00731192" w:rsidP="00D81E1C">
            <w:pPr>
              <w:jc w:val="center"/>
              <w:rPr>
                <w:rFonts w:ascii="Leelawadee UI Semilight" w:hAnsi="Leelawadee UI Semilight"/>
              </w:rPr>
            </w:pPr>
            <w:r>
              <w:rPr>
                <w:rFonts w:ascii="Leelawadee UI Semilight" w:hAnsi="Leelawadee UI Semilight"/>
                <w:color w:val="000000"/>
              </w:rPr>
              <w:t>Diana Roque Ecard</w:t>
            </w:r>
          </w:p>
        </w:tc>
        <w:tc>
          <w:tcPr>
            <w:tcW w:w="241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01126E2" w14:textId="77777777" w:rsidR="00731192" w:rsidRDefault="00731192" w:rsidP="00D81E1C">
            <w:pPr>
              <w:jc w:val="center"/>
              <w:rPr>
                <w:rFonts w:ascii="Leelawadee UI Semilight" w:hAnsi="Leelawadee UI Semilight"/>
              </w:rPr>
            </w:pPr>
            <w:r>
              <w:rPr>
                <w:rFonts w:ascii="Leelawadee UI Semilight" w:hAnsi="Leelawadee UI Semilight"/>
                <w:color w:val="000000"/>
              </w:rPr>
              <w:t>063.230</w:t>
            </w:r>
          </w:p>
        </w:tc>
        <w:tc>
          <w:tcPr>
            <w:tcW w:w="24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D0D663E" w14:textId="77777777" w:rsidR="00731192" w:rsidRDefault="00731192" w:rsidP="00D81E1C">
            <w:pPr>
              <w:jc w:val="center"/>
              <w:rPr>
                <w:rFonts w:ascii="Leelawadee UI Semilight" w:hAnsi="Leelawadee UI Semilight"/>
              </w:rPr>
            </w:pPr>
            <w:r>
              <w:rPr>
                <w:rFonts w:ascii="Leelawadee UI Semilight" w:hAnsi="Leelawadee UI Semilight"/>
                <w:color w:val="000000"/>
              </w:rPr>
              <w:t>Gestora Titular</w:t>
            </w:r>
          </w:p>
        </w:tc>
      </w:tr>
      <w:tr w:rsidR="00731192" w14:paraId="051216C0" w14:textId="77777777" w:rsidTr="00543F2E">
        <w:trPr>
          <w:trHeight w:hRule="exact" w:val="369"/>
          <w:jc w:val="center"/>
        </w:trPr>
        <w:tc>
          <w:tcPr>
            <w:tcW w:w="460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ECBAC6B" w14:textId="77777777" w:rsidR="00731192" w:rsidRDefault="00731192" w:rsidP="00D81E1C">
            <w:pPr>
              <w:jc w:val="center"/>
              <w:rPr>
                <w:rFonts w:ascii="Leelawadee UI Semilight" w:hAnsi="Leelawadee UI Semilight"/>
              </w:rPr>
            </w:pPr>
            <w:r>
              <w:rPr>
                <w:rFonts w:ascii="Leelawadee UI Semilight" w:hAnsi="Leelawadee UI Semilight"/>
                <w:color w:val="000000"/>
              </w:rPr>
              <w:t>Eduardo da Costa Mendonça de Melo</w:t>
            </w:r>
          </w:p>
        </w:tc>
        <w:tc>
          <w:tcPr>
            <w:tcW w:w="241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6A27B69" w14:textId="77777777" w:rsidR="00731192" w:rsidRDefault="00731192" w:rsidP="00D81E1C">
            <w:pPr>
              <w:jc w:val="center"/>
              <w:rPr>
                <w:rFonts w:ascii="Leelawadee UI Semilight" w:hAnsi="Leelawadee UI Semilight"/>
              </w:rPr>
            </w:pPr>
            <w:r>
              <w:rPr>
                <w:rFonts w:ascii="Leelawadee UI Semilight" w:hAnsi="Leelawadee UI Semilight"/>
                <w:color w:val="000000"/>
              </w:rPr>
              <w:t>063.345</w:t>
            </w:r>
          </w:p>
        </w:tc>
        <w:tc>
          <w:tcPr>
            <w:tcW w:w="24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2652C68" w14:textId="77777777" w:rsidR="00731192" w:rsidRDefault="00731192" w:rsidP="00D81E1C">
            <w:pPr>
              <w:jc w:val="center"/>
              <w:rPr>
                <w:rFonts w:ascii="Leelawadee UI Semilight" w:hAnsi="Leelawadee UI Semilight"/>
              </w:rPr>
            </w:pPr>
            <w:r>
              <w:rPr>
                <w:rFonts w:ascii="Leelawadee UI Semilight" w:hAnsi="Leelawadee UI Semilight"/>
                <w:color w:val="000000"/>
              </w:rPr>
              <w:t>Gestor Substituto</w:t>
            </w:r>
          </w:p>
          <w:p w14:paraId="2E6573A4" w14:textId="77777777" w:rsidR="00731192" w:rsidRDefault="00731192" w:rsidP="00D81E1C">
            <w:pPr>
              <w:jc w:val="center"/>
              <w:rPr>
                <w:rFonts w:ascii="Leelawadee UI Semilight" w:hAnsi="Leelawadee UI Semilight"/>
              </w:rPr>
            </w:pPr>
          </w:p>
        </w:tc>
      </w:tr>
    </w:tbl>
    <w:p w14:paraId="21FF71C2" w14:textId="77777777" w:rsidR="00731192" w:rsidRDefault="00731192" w:rsidP="00731192">
      <w:pPr>
        <w:spacing w:line="276" w:lineRule="auto"/>
        <w:ind w:left="360"/>
        <w:rPr>
          <w:rFonts w:ascii="Leelawadee UI Semilight" w:hAnsi="Leelawadee UI Semilight"/>
        </w:rPr>
      </w:pPr>
    </w:p>
    <w:p w14:paraId="46A0C965" w14:textId="50CE0950" w:rsidR="00731192" w:rsidRPr="008D2ADC" w:rsidRDefault="00543F2E" w:rsidP="008D2ADC">
      <w:pPr>
        <w:pStyle w:val="PargrafodaLista"/>
        <w:numPr>
          <w:ilvl w:val="4"/>
          <w:numId w:val="2"/>
        </w:numPr>
        <w:spacing w:line="360" w:lineRule="auto"/>
        <w:ind w:left="0" w:firstLine="0"/>
        <w:jc w:val="both"/>
        <w:rPr>
          <w:rFonts w:ascii="Arial" w:hAnsi="Arial" w:cs="Arial"/>
          <w:bCs/>
          <w:iCs/>
        </w:rPr>
      </w:pPr>
      <w:r w:rsidRPr="008D2ADC">
        <w:rPr>
          <w:rFonts w:ascii="Arial" w:hAnsi="Arial" w:cs="Arial"/>
          <w:bCs/>
          <w:iCs/>
        </w:rPr>
        <w:t xml:space="preserve"> </w:t>
      </w:r>
      <w:r w:rsidR="00731192" w:rsidRPr="008D2ADC">
        <w:rPr>
          <w:rFonts w:ascii="Arial" w:hAnsi="Arial" w:cs="Arial"/>
          <w:bCs/>
          <w:iCs/>
        </w:rPr>
        <w:t>O fiscal do contrato anotará em registro próprio todas as ocorrências relacionadas à execução do contrato, determinando o que for necessário para a regularização das faltas ou dos defeitos observados (Lei nº 14.133/2021, art. 117, §1º).</w:t>
      </w:r>
    </w:p>
    <w:p w14:paraId="215B00EF" w14:textId="22B1C617" w:rsidR="00731192" w:rsidRPr="008D2ADC" w:rsidRDefault="00543F2E" w:rsidP="008D2ADC">
      <w:pPr>
        <w:pStyle w:val="PargrafodaLista"/>
        <w:numPr>
          <w:ilvl w:val="4"/>
          <w:numId w:val="2"/>
        </w:numPr>
        <w:spacing w:line="360" w:lineRule="auto"/>
        <w:ind w:left="0" w:firstLine="0"/>
        <w:jc w:val="both"/>
        <w:rPr>
          <w:rFonts w:ascii="Arial" w:hAnsi="Arial" w:cs="Arial"/>
          <w:bCs/>
          <w:iCs/>
        </w:rPr>
      </w:pPr>
      <w:r w:rsidRPr="008D2ADC">
        <w:rPr>
          <w:rFonts w:ascii="Arial" w:hAnsi="Arial" w:cs="Arial"/>
          <w:bCs/>
          <w:iCs/>
        </w:rPr>
        <w:t xml:space="preserve">- </w:t>
      </w:r>
      <w:r w:rsidR="00731192" w:rsidRPr="008D2ADC">
        <w:rPr>
          <w:rFonts w:ascii="Arial" w:hAnsi="Arial" w:cs="Arial"/>
          <w:bCs/>
          <w:iCs/>
        </w:rPr>
        <w:t xml:space="preserve">O fiscal do contrato informará a seus superiores, em tempo hábil para a adoção das medidas convenientes, a situação que demandar decisão ou providência que </w:t>
      </w:r>
      <w:r w:rsidR="00731192" w:rsidRPr="008D2ADC">
        <w:rPr>
          <w:rFonts w:ascii="Arial" w:hAnsi="Arial" w:cs="Arial"/>
          <w:bCs/>
          <w:iCs/>
        </w:rPr>
        <w:lastRenderedPageBreak/>
        <w:t>ultrapasse sua competência (Lei nº 14.133/2021, art. 117, §2º).</w:t>
      </w:r>
    </w:p>
    <w:p w14:paraId="1EDC01A3" w14:textId="55430D2A" w:rsidR="00731192" w:rsidRPr="008D2ADC" w:rsidRDefault="008D2ADC" w:rsidP="008D2ADC">
      <w:pPr>
        <w:pStyle w:val="PargrafodaLista"/>
        <w:numPr>
          <w:ilvl w:val="3"/>
          <w:numId w:val="2"/>
        </w:numPr>
        <w:spacing w:line="360" w:lineRule="auto"/>
        <w:ind w:left="0" w:firstLine="0"/>
        <w:jc w:val="both"/>
        <w:rPr>
          <w:rFonts w:ascii="Arial" w:hAnsi="Arial" w:cs="Arial"/>
          <w:bCs/>
          <w:iCs/>
        </w:rPr>
      </w:pPr>
      <w:r w:rsidRPr="008D2ADC">
        <w:rPr>
          <w:rFonts w:ascii="Arial" w:hAnsi="Arial" w:cs="Arial"/>
          <w:bCs/>
          <w:iCs/>
        </w:rPr>
        <w:t xml:space="preserve">- </w:t>
      </w:r>
      <w:r w:rsidR="00731192" w:rsidRPr="008D2ADC">
        <w:rPr>
          <w:rFonts w:ascii="Arial" w:hAnsi="Arial" w:cs="Arial"/>
          <w:bCs/>
          <w:iCs/>
        </w:rPr>
        <w:t>O contratado deverá manter preposto aceito pela Administração no local da obra ou do serviço para representá-lo na execução do contrato. (Lei nº 14.133/2021, art. 118).</w:t>
      </w:r>
    </w:p>
    <w:p w14:paraId="62FA28A8" w14:textId="51912CCE" w:rsidR="00731192" w:rsidRPr="008D2ADC" w:rsidRDefault="00731192" w:rsidP="008D2ADC">
      <w:pPr>
        <w:pStyle w:val="PargrafodaLista"/>
        <w:numPr>
          <w:ilvl w:val="4"/>
          <w:numId w:val="2"/>
        </w:numPr>
        <w:spacing w:line="360" w:lineRule="auto"/>
        <w:ind w:left="0" w:firstLine="0"/>
        <w:jc w:val="both"/>
        <w:rPr>
          <w:rFonts w:ascii="Arial" w:hAnsi="Arial" w:cs="Arial"/>
          <w:bCs/>
          <w:iCs/>
        </w:rPr>
      </w:pPr>
      <w:r w:rsidRPr="008D2ADC">
        <w:rPr>
          <w:rFonts w:ascii="Arial" w:hAnsi="Arial" w:cs="Arial"/>
          <w:bCs/>
          <w:iCs/>
        </w:rPr>
        <w:t>A indicação ou a manutenção do preposto da empresa poderá ser recusada pelo órgão ou entidade, desde que devidamente justificada, devendo a empresa designar outro para o exercício da atividade (IN 5, art. 44, §1º)</w:t>
      </w:r>
    </w:p>
    <w:p w14:paraId="5F689DEB" w14:textId="75562AFB" w:rsidR="00731192" w:rsidRPr="008D2ADC" w:rsidRDefault="008D2ADC" w:rsidP="008D2ADC">
      <w:pPr>
        <w:pStyle w:val="PargrafodaLista"/>
        <w:numPr>
          <w:ilvl w:val="3"/>
          <w:numId w:val="2"/>
        </w:numPr>
        <w:spacing w:line="360" w:lineRule="auto"/>
        <w:ind w:left="0" w:firstLine="0"/>
        <w:jc w:val="both"/>
        <w:rPr>
          <w:rFonts w:ascii="Arial" w:hAnsi="Arial" w:cs="Arial"/>
          <w:bCs/>
          <w:iCs/>
        </w:rPr>
      </w:pPr>
      <w:r w:rsidRPr="008D2ADC">
        <w:rPr>
          <w:rFonts w:ascii="Arial" w:hAnsi="Arial" w:cs="Arial"/>
          <w:bCs/>
          <w:iCs/>
        </w:rPr>
        <w:t xml:space="preserve">- </w:t>
      </w:r>
      <w:r w:rsidR="00731192" w:rsidRPr="008D2ADC">
        <w:rPr>
          <w:rFonts w:ascii="Arial" w:hAnsi="Arial" w:cs="Arial"/>
          <w:bCs/>
          <w:iC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670910AF" w14:textId="05BBD74C" w:rsidR="00731192" w:rsidRPr="008D2ADC" w:rsidRDefault="008D2ADC" w:rsidP="008D2ADC">
      <w:pPr>
        <w:pStyle w:val="PargrafodaLista"/>
        <w:numPr>
          <w:ilvl w:val="4"/>
          <w:numId w:val="2"/>
        </w:numPr>
        <w:spacing w:line="360" w:lineRule="auto"/>
        <w:ind w:left="0" w:firstLine="0"/>
        <w:jc w:val="both"/>
        <w:rPr>
          <w:rFonts w:ascii="Arial" w:hAnsi="Arial" w:cs="Arial"/>
          <w:bCs/>
          <w:iCs/>
        </w:rPr>
      </w:pPr>
      <w:bookmarkStart w:id="3" w:name="art120"/>
      <w:bookmarkEnd w:id="3"/>
      <w:r w:rsidRPr="008D2ADC">
        <w:rPr>
          <w:rFonts w:ascii="Arial" w:hAnsi="Arial" w:cs="Arial"/>
          <w:bCs/>
          <w:iCs/>
        </w:rPr>
        <w:t xml:space="preserve"> </w:t>
      </w:r>
      <w:r w:rsidR="00731192" w:rsidRPr="008D2ADC">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4D169F48" w14:textId="00DE7D1A" w:rsidR="00731192" w:rsidRPr="008D2ADC" w:rsidRDefault="00731192" w:rsidP="008D2ADC">
      <w:pPr>
        <w:pStyle w:val="PargrafodaLista"/>
        <w:numPr>
          <w:ilvl w:val="3"/>
          <w:numId w:val="2"/>
        </w:numPr>
        <w:spacing w:line="360" w:lineRule="auto"/>
        <w:ind w:left="0" w:firstLine="0"/>
        <w:jc w:val="both"/>
        <w:rPr>
          <w:rFonts w:ascii="Arial" w:hAnsi="Arial" w:cs="Arial"/>
          <w:bCs/>
          <w:iCs/>
        </w:rPr>
      </w:pPr>
      <w:bookmarkStart w:id="4" w:name="art121"/>
      <w:bookmarkEnd w:id="4"/>
      <w:r w:rsidRPr="008D2ADC">
        <w:rPr>
          <w:rFonts w:ascii="Arial" w:hAnsi="Arial" w:cs="Arial"/>
          <w:bCs/>
          <w:iCs/>
        </w:rPr>
        <w:t>Somente o contratado será responsável pelos encargos trabalhistas, previdenciários, fiscais e comerciais resultantes da execução do contrato (Lei nº 14.133/2021, art. 121, caput).</w:t>
      </w:r>
    </w:p>
    <w:p w14:paraId="50BC4F53" w14:textId="7A80B6BD" w:rsidR="00731192" w:rsidRPr="008D2ADC" w:rsidRDefault="00731192" w:rsidP="008D2ADC">
      <w:pPr>
        <w:pStyle w:val="PargrafodaLista"/>
        <w:numPr>
          <w:ilvl w:val="3"/>
          <w:numId w:val="2"/>
        </w:numPr>
        <w:spacing w:line="360" w:lineRule="auto"/>
        <w:ind w:left="0" w:firstLine="0"/>
        <w:jc w:val="both"/>
        <w:rPr>
          <w:rFonts w:ascii="Arial" w:hAnsi="Arial" w:cs="Arial"/>
          <w:bCs/>
          <w:iCs/>
        </w:rPr>
      </w:pPr>
      <w:bookmarkStart w:id="5" w:name="art121§1"/>
      <w:bookmarkEnd w:id="5"/>
      <w:r w:rsidRPr="008D2ADC">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p>
    <w:p w14:paraId="633C042F" w14:textId="53F7717C" w:rsidR="00731192" w:rsidRPr="008D2ADC" w:rsidRDefault="008D2ADC" w:rsidP="008D2ADC">
      <w:pPr>
        <w:pStyle w:val="PargrafodaLista"/>
        <w:numPr>
          <w:ilvl w:val="3"/>
          <w:numId w:val="2"/>
        </w:numPr>
        <w:spacing w:line="360" w:lineRule="auto"/>
        <w:ind w:left="0" w:firstLine="0"/>
        <w:jc w:val="both"/>
        <w:rPr>
          <w:rFonts w:ascii="Arial" w:hAnsi="Arial" w:cs="Arial"/>
          <w:bCs/>
          <w:iCs/>
        </w:rPr>
      </w:pPr>
      <w:bookmarkStart w:id="6" w:name="art122§1"/>
      <w:bookmarkStart w:id="7" w:name="art122§3"/>
      <w:bookmarkStart w:id="8" w:name="art122"/>
      <w:bookmarkStart w:id="9" w:name="art122§2"/>
      <w:bookmarkStart w:id="10" w:name="art123"/>
      <w:bookmarkEnd w:id="6"/>
      <w:bookmarkEnd w:id="7"/>
      <w:bookmarkEnd w:id="8"/>
      <w:bookmarkEnd w:id="9"/>
      <w:bookmarkEnd w:id="10"/>
      <w:r w:rsidRPr="008D2ADC">
        <w:rPr>
          <w:rFonts w:ascii="Arial" w:hAnsi="Arial" w:cs="Arial"/>
          <w:bCs/>
          <w:iCs/>
        </w:rPr>
        <w:t xml:space="preserve"> </w:t>
      </w:r>
      <w:r w:rsidR="00731192" w:rsidRPr="008D2ADC">
        <w:rPr>
          <w:rFonts w:ascii="Arial" w:hAnsi="Arial" w:cs="Arial"/>
          <w:bCs/>
          <w:iCs/>
        </w:rPr>
        <w:t>As comunicações entre o órgão ou entidade e a contratada devem ser realizadas por escrito sempre que o ato exigir tal formalidade, admitindo-se, excepcionalmente, o uso de mensagem eletrônica para esse fim (IN 5/2017, art. 44, §2º).</w:t>
      </w:r>
    </w:p>
    <w:p w14:paraId="4DF7B007" w14:textId="2351C8A8" w:rsidR="00731192" w:rsidRPr="008D2ADC" w:rsidRDefault="008D2ADC" w:rsidP="008D2ADC">
      <w:pPr>
        <w:pStyle w:val="PargrafodaLista"/>
        <w:spacing w:line="360" w:lineRule="auto"/>
        <w:ind w:left="0"/>
        <w:jc w:val="both"/>
        <w:rPr>
          <w:rFonts w:ascii="Arial" w:hAnsi="Arial" w:cs="Arial"/>
          <w:bCs/>
          <w:iCs/>
        </w:rPr>
      </w:pPr>
      <w:r w:rsidRPr="008D2ADC">
        <w:rPr>
          <w:rFonts w:ascii="Arial" w:hAnsi="Arial" w:cs="Arial"/>
          <w:bCs/>
          <w:iCs/>
        </w:rPr>
        <w:t xml:space="preserve">3.2.1.9 </w:t>
      </w:r>
      <w:r w:rsidR="00731192" w:rsidRPr="008D2ADC">
        <w:rPr>
          <w:rFonts w:ascii="Arial" w:hAnsi="Arial" w:cs="Arial"/>
          <w:bCs/>
          <w:iCs/>
        </w:rPr>
        <w:t>Antes do pagamento da nota fiscal ou da fatura, deverá ser consultada a situação da empresa junto ao SICAF.</w:t>
      </w:r>
    </w:p>
    <w:p w14:paraId="62ACCB2B" w14:textId="560B762F" w:rsidR="00731192" w:rsidRPr="008D2ADC" w:rsidRDefault="00731192" w:rsidP="008D2ADC">
      <w:pPr>
        <w:pStyle w:val="PargrafodaLista"/>
        <w:numPr>
          <w:ilvl w:val="2"/>
          <w:numId w:val="13"/>
        </w:numPr>
        <w:spacing w:line="360" w:lineRule="auto"/>
        <w:ind w:left="0" w:firstLine="0"/>
        <w:jc w:val="both"/>
        <w:rPr>
          <w:rFonts w:ascii="Arial" w:hAnsi="Arial" w:cs="Arial"/>
          <w:bCs/>
          <w:iCs/>
        </w:rPr>
      </w:pPr>
      <w:r w:rsidRPr="008D2ADC">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53CF28DC" w14:textId="2446D647" w:rsidR="00731192" w:rsidRPr="008D2ADC" w:rsidRDefault="00731192" w:rsidP="008D2ADC">
      <w:pPr>
        <w:pStyle w:val="PargrafodaLista"/>
        <w:numPr>
          <w:ilvl w:val="3"/>
          <w:numId w:val="14"/>
        </w:numPr>
        <w:spacing w:line="360" w:lineRule="auto"/>
        <w:ind w:left="0" w:firstLine="0"/>
        <w:jc w:val="both"/>
        <w:rPr>
          <w:rFonts w:ascii="Arial" w:hAnsi="Arial" w:cs="Arial"/>
          <w:bCs/>
          <w:iCs/>
        </w:rPr>
      </w:pPr>
      <w:r w:rsidRPr="008D2ADC">
        <w:rPr>
          <w:rFonts w:ascii="Arial" w:hAnsi="Arial" w:cs="Arial"/>
          <w:bCs/>
          <w:iCs/>
        </w:rPr>
        <w:lastRenderedPageBreak/>
        <w:t>Além do disposto acima, a fiscalização contratual obedecerá às seguintes rotinas:</w:t>
      </w:r>
    </w:p>
    <w:p w14:paraId="57172C7F" w14:textId="4F68752B" w:rsidR="007B0D84" w:rsidRPr="008D2ADC" w:rsidRDefault="00731192" w:rsidP="008D2ADC">
      <w:pPr>
        <w:pStyle w:val="PargrafodaLista"/>
        <w:numPr>
          <w:ilvl w:val="4"/>
          <w:numId w:val="14"/>
        </w:numPr>
        <w:spacing w:line="360" w:lineRule="auto"/>
        <w:ind w:left="0" w:firstLine="0"/>
        <w:jc w:val="both"/>
        <w:rPr>
          <w:rFonts w:ascii="Arial" w:hAnsi="Arial" w:cs="Arial"/>
          <w:bCs/>
          <w:iCs/>
        </w:rPr>
      </w:pPr>
      <w:r w:rsidRPr="008D2ADC">
        <w:rPr>
          <w:rFonts w:ascii="Arial" w:hAnsi="Arial" w:cs="Arial"/>
          <w:bCs/>
          <w:iCs/>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14:paraId="22193CCF" w14:textId="061360DF" w:rsidR="00C634F1" w:rsidRPr="007B0D84" w:rsidRDefault="00C634F1" w:rsidP="008D2ADC">
      <w:pPr>
        <w:pStyle w:val="PargrafodaLista"/>
        <w:numPr>
          <w:ilvl w:val="0"/>
          <w:numId w:val="14"/>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77777777" w:rsidR="00C634F1" w:rsidRPr="00C634F1" w:rsidRDefault="00C634F1"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C634F1">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8D2ADC">
      <w:pPr>
        <w:pStyle w:val="PargrafodaLista"/>
        <w:numPr>
          <w:ilvl w:val="0"/>
          <w:numId w:val="14"/>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9461B6" w:rsidRDefault="00147B9F"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9461B6">
        <w:rPr>
          <w:rFonts w:ascii="Arial" w:hAnsi="Arial" w:cs="Arial"/>
          <w:bCs/>
          <w:iCs/>
        </w:rPr>
        <w:t>O valor total da contratação é de R$.......... (.....)</w:t>
      </w:r>
    </w:p>
    <w:p w14:paraId="19E0CAC1" w14:textId="3066B963" w:rsidR="001D32DF" w:rsidRDefault="001D32DF"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9872FB">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9461B6" w:rsidRDefault="00147B9F"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9461B6">
        <w:rPr>
          <w:rFonts w:ascii="Arial" w:hAnsi="Arial" w:cs="Arial"/>
          <w:bCs/>
          <w:iCs/>
        </w:rPr>
        <w:t>O valor acima é meramente estimativo, de forma que os pagamentos devidos ao contratado dependerão dos quantitativos efetivamente fornecidos.</w:t>
      </w:r>
    </w:p>
    <w:p w14:paraId="5459A90B" w14:textId="77777777" w:rsidR="0097688D"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BE4E9F" w:rsidRDefault="00BE4E9F" w:rsidP="008D2ADC">
      <w:pPr>
        <w:pStyle w:val="PargrafodaLista"/>
        <w:numPr>
          <w:ilvl w:val="0"/>
          <w:numId w:val="14"/>
        </w:numPr>
        <w:tabs>
          <w:tab w:val="left" w:pos="284"/>
        </w:tabs>
        <w:spacing w:before="0" w:line="360"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656DE925" w14:textId="77777777" w:rsidR="009461B6" w:rsidRPr="009461B6" w:rsidRDefault="009461B6" w:rsidP="008D2ADC">
      <w:pPr>
        <w:pStyle w:val="Nivel2"/>
        <w:numPr>
          <w:ilvl w:val="1"/>
          <w:numId w:val="14"/>
        </w:numPr>
        <w:spacing w:before="0" w:after="0" w:line="360" w:lineRule="auto"/>
        <w:ind w:left="0" w:firstLine="0"/>
        <w:rPr>
          <w:rFonts w:eastAsia="Verdana"/>
          <w:bCs/>
          <w:iCs/>
          <w:color w:val="auto"/>
          <w:sz w:val="22"/>
          <w:szCs w:val="22"/>
          <w:lang w:val="pt-PT" w:eastAsia="en-US"/>
        </w:rPr>
      </w:pPr>
      <w:r w:rsidRPr="009461B6">
        <w:rPr>
          <w:rFonts w:eastAsia="Verdana"/>
          <w:bCs/>
          <w:iCs/>
          <w:color w:val="auto"/>
          <w:sz w:val="22"/>
          <w:szCs w:val="22"/>
          <w:lang w:val="pt-PT" w:eastAsia="en-US"/>
        </w:rPr>
        <w:t>- A emissão da Nota Fiscal/Fatura será precedida do recebimento definitivo do objeto da contratação, conforme disposto neste instrumento.</w:t>
      </w:r>
    </w:p>
    <w:p w14:paraId="50ED048F" w14:textId="4C1AD20F" w:rsidR="009461B6" w:rsidRPr="009461B6" w:rsidRDefault="009461B6" w:rsidP="008D2ADC">
      <w:pPr>
        <w:pStyle w:val="Nivel2"/>
        <w:numPr>
          <w:ilvl w:val="1"/>
          <w:numId w:val="14"/>
        </w:numPr>
        <w:spacing w:before="0" w:after="0" w:line="360" w:lineRule="auto"/>
        <w:ind w:left="0" w:firstLine="0"/>
        <w:rPr>
          <w:rFonts w:eastAsia="Verdana"/>
          <w:bCs/>
          <w:iCs/>
          <w:color w:val="auto"/>
          <w:sz w:val="22"/>
          <w:szCs w:val="22"/>
          <w:lang w:val="pt-PT" w:eastAsia="en-US"/>
        </w:rPr>
      </w:pPr>
      <w:r w:rsidRPr="009461B6">
        <w:rPr>
          <w:rFonts w:eastAsia="Verdana"/>
          <w:bCs/>
          <w:iCs/>
          <w:color w:val="auto"/>
          <w:sz w:val="22"/>
          <w:szCs w:val="22"/>
          <w:lang w:val="pt-PT" w:eastAsia="en-US"/>
        </w:rPr>
        <w:t xml:space="preserve">- Quando houver glosa parcial do objeto, à contratante deverá comunicar a empresa para que emita a nota fiscal ou fatura com o valor exato dimensionado. </w:t>
      </w:r>
    </w:p>
    <w:p w14:paraId="2FD4D56A" w14:textId="6BF07DED" w:rsidR="009461B6" w:rsidRPr="009461B6" w:rsidRDefault="009461B6" w:rsidP="008D2ADC">
      <w:pPr>
        <w:pStyle w:val="Nivel2"/>
        <w:numPr>
          <w:ilvl w:val="1"/>
          <w:numId w:val="14"/>
        </w:numPr>
        <w:spacing w:before="0" w:after="0" w:line="360" w:lineRule="auto"/>
        <w:ind w:left="0" w:firstLine="0"/>
        <w:rPr>
          <w:rFonts w:eastAsia="Verdana"/>
          <w:bCs/>
          <w:iCs/>
          <w:color w:val="auto"/>
          <w:sz w:val="22"/>
          <w:szCs w:val="22"/>
          <w:lang w:val="pt-PT" w:eastAsia="en-US"/>
        </w:rPr>
      </w:pPr>
      <w:r w:rsidRPr="009461B6">
        <w:rPr>
          <w:rFonts w:eastAsia="Verdana"/>
          <w:bCs/>
          <w:iCs/>
          <w:color w:val="auto"/>
          <w:sz w:val="22"/>
          <w:szCs w:val="22"/>
          <w:lang w:val="pt-PT" w:eastAsia="en-US"/>
        </w:rPr>
        <w:t xml:space="preserve"> - O setor competente para proceder o pagamento deve verificar se a Nota Fiscal ou Fatura apresentada expressa os elementos necessários e essenciais do documento, tais como:</w:t>
      </w:r>
    </w:p>
    <w:p w14:paraId="130C19D4" w14:textId="42CE5FB3" w:rsidR="009461B6" w:rsidRPr="009461B6" w:rsidRDefault="009461B6" w:rsidP="009461B6">
      <w:pPr>
        <w:pStyle w:val="Nivel2"/>
        <w:spacing w:before="0" w:after="0" w:line="360" w:lineRule="auto"/>
        <w:rPr>
          <w:rFonts w:eastAsia="Verdana"/>
          <w:bCs/>
          <w:iCs/>
          <w:color w:val="auto"/>
          <w:sz w:val="22"/>
          <w:szCs w:val="22"/>
          <w:lang w:val="pt-PT" w:eastAsia="en-US"/>
        </w:rPr>
      </w:pPr>
      <w:r w:rsidRPr="009461B6">
        <w:rPr>
          <w:rFonts w:eastAsia="Verdana"/>
          <w:bCs/>
          <w:iCs/>
          <w:color w:val="auto"/>
          <w:sz w:val="22"/>
          <w:szCs w:val="22"/>
          <w:lang w:val="pt-PT" w:eastAsia="en-US"/>
        </w:rPr>
        <w:t xml:space="preserve">a) o prazo de validade; </w:t>
      </w:r>
    </w:p>
    <w:p w14:paraId="52479715" w14:textId="0D4289B6" w:rsidR="009461B6" w:rsidRPr="009461B6" w:rsidRDefault="009461B6" w:rsidP="009461B6">
      <w:pPr>
        <w:pStyle w:val="Nivel2"/>
        <w:spacing w:before="0" w:after="0" w:line="360" w:lineRule="auto"/>
        <w:rPr>
          <w:rFonts w:eastAsia="Verdana"/>
          <w:bCs/>
          <w:iCs/>
          <w:color w:val="auto"/>
          <w:sz w:val="22"/>
          <w:szCs w:val="22"/>
          <w:lang w:val="pt-PT" w:eastAsia="en-US"/>
        </w:rPr>
      </w:pPr>
      <w:r w:rsidRPr="009461B6">
        <w:rPr>
          <w:rFonts w:eastAsia="Verdana"/>
          <w:bCs/>
          <w:iCs/>
          <w:color w:val="auto"/>
          <w:sz w:val="22"/>
          <w:szCs w:val="22"/>
          <w:lang w:val="pt-PT" w:eastAsia="en-US"/>
        </w:rPr>
        <w:t xml:space="preserve">b) a data da emissão; </w:t>
      </w:r>
    </w:p>
    <w:p w14:paraId="1F7BDBE5" w14:textId="28CAC153" w:rsidR="009461B6" w:rsidRPr="009461B6" w:rsidRDefault="009461B6" w:rsidP="009461B6">
      <w:pPr>
        <w:pStyle w:val="Nivel2"/>
        <w:spacing w:before="0" w:after="0" w:line="360" w:lineRule="auto"/>
        <w:rPr>
          <w:rFonts w:eastAsia="Verdana"/>
          <w:bCs/>
          <w:iCs/>
          <w:color w:val="auto"/>
          <w:sz w:val="22"/>
          <w:szCs w:val="22"/>
          <w:lang w:val="pt-PT" w:eastAsia="en-US"/>
        </w:rPr>
      </w:pPr>
      <w:r w:rsidRPr="009461B6">
        <w:rPr>
          <w:rFonts w:eastAsia="Verdana"/>
          <w:bCs/>
          <w:iCs/>
          <w:color w:val="auto"/>
          <w:sz w:val="22"/>
          <w:szCs w:val="22"/>
          <w:lang w:val="pt-PT" w:eastAsia="en-US"/>
        </w:rPr>
        <w:t>c) os dados do contrato e do órgão contratante;</w:t>
      </w:r>
    </w:p>
    <w:p w14:paraId="6DAF9CCE" w14:textId="66B9A00D" w:rsidR="009461B6" w:rsidRPr="009461B6" w:rsidRDefault="009461B6" w:rsidP="009461B6">
      <w:pPr>
        <w:pStyle w:val="Nivel2"/>
        <w:spacing w:before="0" w:after="0" w:line="360" w:lineRule="auto"/>
        <w:rPr>
          <w:rFonts w:eastAsia="Verdana"/>
          <w:bCs/>
          <w:iCs/>
          <w:color w:val="auto"/>
          <w:sz w:val="22"/>
          <w:szCs w:val="22"/>
          <w:lang w:val="pt-PT" w:eastAsia="en-US"/>
        </w:rPr>
      </w:pPr>
      <w:r w:rsidRPr="009461B6">
        <w:rPr>
          <w:rFonts w:eastAsia="Verdana"/>
          <w:bCs/>
          <w:iCs/>
          <w:color w:val="auto"/>
          <w:sz w:val="22"/>
          <w:szCs w:val="22"/>
          <w:lang w:val="pt-PT" w:eastAsia="en-US"/>
        </w:rPr>
        <w:t>d) o período respectivo de execução do contrato;</w:t>
      </w:r>
    </w:p>
    <w:p w14:paraId="051F8905" w14:textId="3A1E2322" w:rsidR="009461B6" w:rsidRPr="009461B6" w:rsidRDefault="009461B6" w:rsidP="009461B6">
      <w:pPr>
        <w:pStyle w:val="Nivel2"/>
        <w:spacing w:before="0" w:after="0" w:line="360" w:lineRule="auto"/>
        <w:rPr>
          <w:rFonts w:eastAsia="Verdana"/>
          <w:bCs/>
          <w:iCs/>
          <w:color w:val="auto"/>
          <w:sz w:val="22"/>
          <w:szCs w:val="22"/>
          <w:lang w:val="pt-PT" w:eastAsia="en-US"/>
        </w:rPr>
      </w:pPr>
      <w:r w:rsidRPr="009461B6">
        <w:rPr>
          <w:rFonts w:eastAsia="Verdana"/>
          <w:bCs/>
          <w:iCs/>
          <w:color w:val="auto"/>
          <w:sz w:val="22"/>
          <w:szCs w:val="22"/>
          <w:lang w:val="pt-PT" w:eastAsia="en-US"/>
        </w:rPr>
        <w:lastRenderedPageBreak/>
        <w:t xml:space="preserve">e) o valor a pagar; e </w:t>
      </w:r>
    </w:p>
    <w:p w14:paraId="25D833CC" w14:textId="17C39CF6" w:rsidR="009461B6" w:rsidRPr="009461B6" w:rsidRDefault="009461B6" w:rsidP="009461B6">
      <w:pPr>
        <w:pStyle w:val="Nivel2"/>
        <w:spacing w:before="0" w:after="0" w:line="360" w:lineRule="auto"/>
        <w:rPr>
          <w:rFonts w:eastAsia="Verdana"/>
          <w:bCs/>
          <w:iCs/>
          <w:color w:val="auto"/>
          <w:sz w:val="22"/>
          <w:szCs w:val="22"/>
          <w:lang w:val="pt-PT" w:eastAsia="en-US"/>
        </w:rPr>
      </w:pPr>
      <w:r w:rsidRPr="009461B6">
        <w:rPr>
          <w:rFonts w:eastAsia="Verdana"/>
          <w:bCs/>
          <w:iCs/>
          <w:color w:val="auto"/>
          <w:sz w:val="22"/>
          <w:szCs w:val="22"/>
          <w:lang w:val="pt-PT" w:eastAsia="en-US"/>
        </w:rPr>
        <w:t xml:space="preserve">f) eventual destaque do valor de retenções tributárias cabíveis. </w:t>
      </w:r>
    </w:p>
    <w:p w14:paraId="7247EEAD" w14:textId="704DF91C" w:rsidR="009461B6" w:rsidRPr="009461B6" w:rsidRDefault="009461B6" w:rsidP="008D2ADC">
      <w:pPr>
        <w:pStyle w:val="Nivel2"/>
        <w:numPr>
          <w:ilvl w:val="1"/>
          <w:numId w:val="14"/>
        </w:numPr>
        <w:spacing w:before="0" w:after="0" w:line="360" w:lineRule="auto"/>
        <w:ind w:left="0" w:firstLine="0"/>
        <w:rPr>
          <w:rFonts w:eastAsia="Verdana"/>
          <w:bCs/>
          <w:iCs/>
          <w:color w:val="auto"/>
          <w:sz w:val="22"/>
          <w:szCs w:val="22"/>
          <w:lang w:val="pt-PT" w:eastAsia="en-US"/>
        </w:rPr>
      </w:pPr>
      <w:r w:rsidRPr="009461B6">
        <w:rPr>
          <w:rFonts w:eastAsia="Verdana"/>
          <w:bCs/>
          <w:iCs/>
          <w:color w:val="auto"/>
          <w:sz w:val="22"/>
          <w:szCs w:val="22"/>
          <w:lang w:val="pt-PT" w:eastAsia="en-US"/>
        </w:rPr>
        <w:t>- Havendo erro na apresentação da Nota Fiscal/Fatura, ou circunstância que impeça a liquidação da despesa, o pagamento ficará sobrestado até que o contratado providencie as medidas saneadoras. Nesta hipótese, o prazo para pagamento iniciar-se-á após a comprovação da regularização da situação, não acarretando qualquer ônus para a contratante;</w:t>
      </w:r>
    </w:p>
    <w:p w14:paraId="4C9C4D52" w14:textId="1A63D3FD" w:rsidR="009461B6" w:rsidRPr="009461B6" w:rsidRDefault="009461B6" w:rsidP="008D2ADC">
      <w:pPr>
        <w:pStyle w:val="Nivel2"/>
        <w:numPr>
          <w:ilvl w:val="1"/>
          <w:numId w:val="14"/>
        </w:numPr>
        <w:spacing w:before="0" w:after="0" w:line="360" w:lineRule="auto"/>
        <w:ind w:left="0" w:firstLine="0"/>
        <w:rPr>
          <w:rFonts w:eastAsia="Verdana"/>
          <w:bCs/>
          <w:iCs/>
          <w:color w:val="auto"/>
          <w:sz w:val="22"/>
          <w:szCs w:val="22"/>
          <w:lang w:val="pt-PT" w:eastAsia="en-US"/>
        </w:rPr>
      </w:pPr>
      <w:r w:rsidRPr="009461B6">
        <w:rPr>
          <w:rFonts w:eastAsia="Verdana"/>
          <w:bCs/>
          <w:iCs/>
          <w:color w:val="auto"/>
          <w:sz w:val="22"/>
          <w:szCs w:val="22"/>
          <w:lang w:val="pt-PT" w:eastAsia="en-US"/>
        </w:rPr>
        <w:t>- 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68 da Lei nº 14.133/2021.</w:t>
      </w:r>
    </w:p>
    <w:p w14:paraId="234F20FA" w14:textId="51048B94" w:rsidR="009461B6" w:rsidRPr="009461B6" w:rsidRDefault="009461B6" w:rsidP="008D2ADC">
      <w:pPr>
        <w:pStyle w:val="Nivel2"/>
        <w:numPr>
          <w:ilvl w:val="1"/>
          <w:numId w:val="14"/>
        </w:numPr>
        <w:spacing w:before="0" w:after="0" w:line="360" w:lineRule="auto"/>
        <w:ind w:left="0" w:firstLine="0"/>
        <w:rPr>
          <w:rFonts w:eastAsia="Verdana"/>
          <w:bCs/>
          <w:iCs/>
          <w:color w:val="auto"/>
          <w:sz w:val="22"/>
          <w:szCs w:val="22"/>
          <w:lang w:val="pt-PT" w:eastAsia="en-US"/>
        </w:rPr>
      </w:pPr>
      <w:r w:rsidRPr="009461B6">
        <w:rPr>
          <w:rFonts w:eastAsia="Verdana"/>
          <w:bCs/>
          <w:iCs/>
          <w:color w:val="auto"/>
          <w:sz w:val="22"/>
          <w:szCs w:val="22"/>
          <w:lang w:val="pt-PT" w:eastAsia="en-US"/>
        </w:rPr>
        <w:t>- Previamente à emissão de nota de empenho e a cada pagamento, a Administração deverá realizar consulta ao SICAF para:</w:t>
      </w:r>
    </w:p>
    <w:p w14:paraId="2DB0D6A9" w14:textId="584840C3" w:rsidR="009461B6" w:rsidRPr="009461B6" w:rsidRDefault="009461B6" w:rsidP="009461B6">
      <w:pPr>
        <w:pStyle w:val="Nivel2"/>
        <w:spacing w:before="0" w:after="0" w:line="360" w:lineRule="auto"/>
        <w:rPr>
          <w:rFonts w:eastAsia="Verdana"/>
          <w:bCs/>
          <w:iCs/>
          <w:color w:val="auto"/>
          <w:sz w:val="22"/>
          <w:szCs w:val="22"/>
          <w:lang w:val="pt-PT" w:eastAsia="en-US"/>
        </w:rPr>
      </w:pPr>
      <w:r w:rsidRPr="009461B6">
        <w:rPr>
          <w:rFonts w:eastAsia="Verdana"/>
          <w:bCs/>
          <w:iCs/>
          <w:color w:val="auto"/>
          <w:sz w:val="22"/>
          <w:szCs w:val="22"/>
          <w:lang w:val="pt-PT" w:eastAsia="en-US"/>
        </w:rPr>
        <w:t xml:space="preserve">a) verificar a manutenção das condições de habilitação exigidas no edital; </w:t>
      </w:r>
    </w:p>
    <w:p w14:paraId="7427E1F1" w14:textId="20520C2B" w:rsidR="009461B6" w:rsidRPr="009461B6" w:rsidRDefault="009461B6" w:rsidP="009461B6">
      <w:pPr>
        <w:pStyle w:val="Nivel2"/>
        <w:spacing w:before="0" w:after="0" w:line="360" w:lineRule="auto"/>
        <w:rPr>
          <w:rFonts w:eastAsia="Verdana"/>
          <w:bCs/>
          <w:iCs/>
          <w:color w:val="auto"/>
          <w:sz w:val="22"/>
          <w:szCs w:val="22"/>
          <w:lang w:val="pt-PT" w:eastAsia="en-US"/>
        </w:rPr>
      </w:pPr>
      <w:r w:rsidRPr="009461B6">
        <w:rPr>
          <w:rFonts w:eastAsia="Verdana"/>
          <w:bCs/>
          <w:iCs/>
          <w:color w:val="auto"/>
          <w:sz w:val="22"/>
          <w:szCs w:val="22"/>
          <w:lang w:val="pt-PT" w:eastAsia="en-US"/>
        </w:rPr>
        <w:t xml:space="preserve">b) identificar possível razão que impeça a participação em licitação, no âmbito do órgão ou entidade, proibição de contratar com o Poder Público, bem como ocorrências impeditivas indiretas. </w:t>
      </w:r>
    </w:p>
    <w:p w14:paraId="3913BE82" w14:textId="301C19D2" w:rsidR="009461B6" w:rsidRPr="009461B6" w:rsidRDefault="009461B6" w:rsidP="008D2ADC">
      <w:pPr>
        <w:pStyle w:val="Nivel2"/>
        <w:numPr>
          <w:ilvl w:val="1"/>
          <w:numId w:val="14"/>
        </w:numPr>
        <w:spacing w:before="0" w:after="0" w:line="360" w:lineRule="auto"/>
        <w:ind w:left="0" w:firstLine="0"/>
        <w:rPr>
          <w:rFonts w:eastAsia="Verdana"/>
          <w:bCs/>
          <w:iCs/>
          <w:color w:val="auto"/>
          <w:sz w:val="22"/>
          <w:szCs w:val="22"/>
          <w:lang w:val="pt-PT" w:eastAsia="en-US"/>
        </w:rPr>
      </w:pPr>
      <w:r w:rsidRPr="009461B6">
        <w:rPr>
          <w:rFonts w:eastAsia="Verdana"/>
          <w:bCs/>
          <w:iCs/>
          <w:color w:val="auto"/>
          <w:sz w:val="22"/>
          <w:szCs w:val="22"/>
          <w:lang w:val="pt-PT" w:eastAsia="en-US"/>
        </w:rPr>
        <w:t>-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da contratante.</w:t>
      </w:r>
    </w:p>
    <w:p w14:paraId="7D2CE5E3" w14:textId="77777777" w:rsidR="009461B6" w:rsidRPr="009461B6" w:rsidRDefault="009461B6" w:rsidP="008D2ADC">
      <w:pPr>
        <w:pStyle w:val="Nivel2"/>
        <w:numPr>
          <w:ilvl w:val="1"/>
          <w:numId w:val="14"/>
        </w:numPr>
        <w:spacing w:before="0" w:after="0" w:line="360" w:lineRule="auto"/>
        <w:ind w:left="0" w:firstLine="0"/>
        <w:rPr>
          <w:rFonts w:eastAsia="Verdana"/>
          <w:bCs/>
          <w:iCs/>
          <w:color w:val="auto"/>
          <w:sz w:val="22"/>
          <w:szCs w:val="22"/>
          <w:lang w:val="pt-PT" w:eastAsia="en-US"/>
        </w:rPr>
      </w:pPr>
      <w:r w:rsidRPr="009461B6">
        <w:rPr>
          <w:rFonts w:eastAsia="Verdana"/>
          <w:bCs/>
          <w:iCs/>
          <w:color w:val="auto"/>
          <w:sz w:val="22"/>
          <w:szCs w:val="22"/>
          <w:lang w:val="pt-PT" w:eastAsia="en-US"/>
        </w:rPr>
        <w:t>- Não havendo regularização ou sendo a defesa considerada improcedente, a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643E9A5E" w14:textId="3BA58F94" w:rsidR="009461B6" w:rsidRPr="009461B6" w:rsidRDefault="009461B6" w:rsidP="008D2ADC">
      <w:pPr>
        <w:pStyle w:val="Nivel2"/>
        <w:numPr>
          <w:ilvl w:val="1"/>
          <w:numId w:val="14"/>
        </w:numPr>
        <w:spacing w:before="0" w:after="0" w:line="360" w:lineRule="auto"/>
        <w:ind w:left="0" w:firstLine="0"/>
        <w:rPr>
          <w:rFonts w:eastAsia="Verdana"/>
          <w:bCs/>
          <w:iCs/>
          <w:color w:val="auto"/>
          <w:sz w:val="22"/>
          <w:szCs w:val="22"/>
          <w:lang w:val="pt-PT" w:eastAsia="en-US"/>
        </w:rPr>
      </w:pPr>
      <w:r w:rsidRPr="009461B6">
        <w:rPr>
          <w:rFonts w:eastAsia="Verdana"/>
          <w:bCs/>
          <w:iCs/>
          <w:color w:val="auto"/>
          <w:sz w:val="22"/>
          <w:szCs w:val="22"/>
          <w:lang w:val="pt-PT" w:eastAsia="en-US"/>
        </w:rPr>
        <w:t>- Persistindo a irregularidade, a contratante deverá adotar as medidas necessárias à rescisão contratual nos autos do processo administrativo correspondente, assegurada ao contratado a ampla defesa.</w:t>
      </w:r>
    </w:p>
    <w:p w14:paraId="50B500B5" w14:textId="39A99262" w:rsidR="009461B6" w:rsidRPr="009461B6" w:rsidRDefault="009461B6" w:rsidP="008D2ADC">
      <w:pPr>
        <w:pStyle w:val="Nivel2"/>
        <w:numPr>
          <w:ilvl w:val="1"/>
          <w:numId w:val="14"/>
        </w:numPr>
        <w:spacing w:before="0" w:after="0" w:line="360" w:lineRule="auto"/>
        <w:ind w:left="0" w:firstLine="0"/>
        <w:rPr>
          <w:rFonts w:eastAsia="Verdana"/>
          <w:bCs/>
          <w:iCs/>
          <w:color w:val="auto"/>
          <w:sz w:val="22"/>
          <w:szCs w:val="22"/>
          <w:lang w:val="pt-PT" w:eastAsia="en-US"/>
        </w:rPr>
      </w:pPr>
      <w:r w:rsidRPr="009461B6">
        <w:rPr>
          <w:rFonts w:eastAsia="Verdana"/>
          <w:bCs/>
          <w:iCs/>
          <w:color w:val="auto"/>
          <w:sz w:val="22"/>
          <w:szCs w:val="22"/>
          <w:lang w:val="pt-PT" w:eastAsia="en-US"/>
        </w:rPr>
        <w:t>- Havendo a efetiva execução do objeto, os pagamentos serão realizados normalmente, até que se decida pela rescisão do contrato, caso o contratado não regularize sua situação junto ao SICAF.</w:t>
      </w:r>
    </w:p>
    <w:p w14:paraId="4AE9038F" w14:textId="52E7B782" w:rsidR="009461B6" w:rsidRPr="009461B6" w:rsidRDefault="009461B6" w:rsidP="008D2ADC">
      <w:pPr>
        <w:pStyle w:val="Nivel2"/>
        <w:numPr>
          <w:ilvl w:val="1"/>
          <w:numId w:val="14"/>
        </w:numPr>
        <w:spacing w:before="0" w:after="0" w:line="360" w:lineRule="auto"/>
        <w:ind w:left="0" w:firstLine="0"/>
        <w:rPr>
          <w:rFonts w:eastAsia="Verdana"/>
          <w:bCs/>
          <w:iCs/>
          <w:color w:val="auto"/>
          <w:sz w:val="22"/>
          <w:szCs w:val="22"/>
          <w:lang w:val="pt-PT" w:eastAsia="en-US"/>
        </w:rPr>
      </w:pPr>
      <w:r w:rsidRPr="009461B6">
        <w:rPr>
          <w:rFonts w:eastAsia="Verdana"/>
          <w:bCs/>
          <w:iCs/>
          <w:color w:val="auto"/>
          <w:sz w:val="22"/>
          <w:szCs w:val="22"/>
          <w:lang w:val="pt-PT" w:eastAsia="en-US"/>
        </w:rPr>
        <w:lastRenderedPageBreak/>
        <w:t>- Quando do pagamento, será efetuada a retenção tributária prevista na legislação aplicável.</w:t>
      </w:r>
    </w:p>
    <w:p w14:paraId="683A5CB0" w14:textId="7D84B0DB" w:rsidR="009461B6" w:rsidRPr="009461B6" w:rsidRDefault="009461B6" w:rsidP="008D2ADC">
      <w:pPr>
        <w:pStyle w:val="Nivel2"/>
        <w:numPr>
          <w:ilvl w:val="1"/>
          <w:numId w:val="14"/>
        </w:numPr>
        <w:spacing w:before="0" w:after="0" w:line="360" w:lineRule="auto"/>
        <w:ind w:left="0" w:firstLine="0"/>
        <w:rPr>
          <w:rFonts w:eastAsia="Verdana"/>
          <w:bCs/>
          <w:iCs/>
          <w:color w:val="auto"/>
          <w:sz w:val="22"/>
          <w:szCs w:val="22"/>
          <w:lang w:val="pt-PT" w:eastAsia="en-US"/>
        </w:rPr>
      </w:pPr>
      <w:r w:rsidRPr="009461B6">
        <w:rPr>
          <w:rFonts w:eastAsia="Verdana"/>
          <w:bCs/>
          <w:iCs/>
          <w:color w:val="auto"/>
          <w:sz w:val="22"/>
          <w:szCs w:val="22"/>
          <w:lang w:val="pt-PT" w:eastAsia="en-US"/>
        </w:rPr>
        <w:t>- Independentemente do percentual de tributo inserido na planilha, no pagamento serão retidos na fonte os percentuais estabelecidos na legislação vigente.</w:t>
      </w:r>
    </w:p>
    <w:p w14:paraId="2202C0AE" w14:textId="10F98BF2" w:rsidR="009461B6" w:rsidRPr="009461B6" w:rsidRDefault="009461B6" w:rsidP="008D2ADC">
      <w:pPr>
        <w:pStyle w:val="Nivel2"/>
        <w:numPr>
          <w:ilvl w:val="1"/>
          <w:numId w:val="14"/>
        </w:numPr>
        <w:spacing w:before="0" w:after="0" w:line="360" w:lineRule="auto"/>
        <w:ind w:left="0" w:firstLine="0"/>
        <w:rPr>
          <w:rFonts w:eastAsia="Verdana"/>
          <w:bCs/>
          <w:iCs/>
          <w:color w:val="auto"/>
          <w:sz w:val="22"/>
          <w:szCs w:val="22"/>
          <w:lang w:val="pt-PT" w:eastAsia="en-US"/>
        </w:rPr>
      </w:pPr>
      <w:r w:rsidRPr="009461B6">
        <w:rPr>
          <w:rFonts w:eastAsia="Verdana"/>
          <w:bCs/>
          <w:iCs/>
          <w:color w:val="auto"/>
          <w:sz w:val="22"/>
          <w:szCs w:val="22"/>
          <w:lang w:val="pt-PT" w:eastAsia="en-US"/>
        </w:rPr>
        <w:t>-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357BEEB" w14:textId="189CCBA2" w:rsidR="00BE4E9F" w:rsidRPr="00147B9F"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97688D" w:rsidRDefault="0097688D" w:rsidP="008D2ADC">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97688D">
        <w:rPr>
          <w:rFonts w:ascii="Arial" w:eastAsiaTheme="majorEastAsia" w:hAnsi="Arial" w:cs="Arial"/>
          <w:b/>
          <w:bCs/>
          <w:lang w:val="pt-BR" w:eastAsia="pt-BR"/>
        </w:rPr>
        <w:t>CLÁUSULA SÉTIMA - REAJUSTE (art. 92, V)</w:t>
      </w:r>
    </w:p>
    <w:p w14:paraId="6348F2F6" w14:textId="3F5D8934" w:rsidR="0097688D" w:rsidRPr="0001356E" w:rsidRDefault="0097688D" w:rsidP="0001356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
          <w:color w:val="FF0000"/>
        </w:rPr>
      </w:pPr>
      <w:r w:rsidRPr="0001356E">
        <w:rPr>
          <w:rFonts w:ascii="Arial" w:hAnsi="Arial" w:cs="Arial"/>
          <w:bCs/>
          <w:iCs/>
        </w:rPr>
        <w:t>Os preços inicialmente contratados são fixos e irreajustáveis no prazo de um ano contado da data do orçamento estimado, em __/__/__ (DD/MM/AAAA).</w:t>
      </w:r>
    </w:p>
    <w:p w14:paraId="70569D4F" w14:textId="46033915" w:rsidR="0097688D" w:rsidRDefault="0097688D"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Após o interregno de um ano, e independentemente de pedido do contratado, os preços iniciais serão reajustados, mediante a aplicação, pelo contratante, </w:t>
      </w:r>
      <w:r w:rsidRPr="0097688D">
        <w:rPr>
          <w:rFonts w:ascii="Arial" w:hAnsi="Arial" w:cs="Arial"/>
          <w:bCs/>
          <w:iCs/>
          <w:lang w:val="pt-BR"/>
        </w:rPr>
        <w:t>do Índice Nacional de Preços ao Consumidor Amplo (IPCA), instituído pelo Instituto Brasileiro de Geografia e Estatística (IBGE)</w:t>
      </w:r>
      <w:r w:rsidRPr="0097688D">
        <w:rPr>
          <w:rFonts w:ascii="Arial" w:hAnsi="Arial" w:cs="Arial"/>
          <w:bCs/>
          <w:iCs/>
        </w:rPr>
        <w:t>, exclusivamente para as obrigações iniciadas e concluídas após a ocorrência da anualidade.</w:t>
      </w:r>
    </w:p>
    <w:p w14:paraId="2DDE6E5E" w14:textId="77777777" w:rsidR="0097688D" w:rsidRPr="0097688D" w:rsidRDefault="0097688D"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74B70" w:rsidRDefault="00A27B94" w:rsidP="008D2ADC">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OITAVA - OBRIGAÇÕES DO CONTRATANTE (</w:t>
      </w:r>
      <w:hyperlink r:id="rId9"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lastRenderedPageBreak/>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6D4E471A" w14:textId="77777777" w:rsidR="00A27B94" w:rsidRPr="00A27B94" w:rsidRDefault="00A27B94"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Aplicar ao Contratado as sanções previstas na lei e neste Contrato; </w:t>
      </w:r>
    </w:p>
    <w:p w14:paraId="5D9CABDA" w14:textId="670EF7D2" w:rsidR="00A27B94" w:rsidRPr="00A27B94" w:rsidRDefault="00A27B94"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A27B94" w:rsidRDefault="00A27B94"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9F151E" w:rsidRDefault="00A27B94"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9F151E">
        <w:rPr>
          <w:rFonts w:ascii="Arial" w:hAnsi="Arial" w:cs="Arial"/>
          <w:bCs/>
          <w:iCs/>
          <w:lang w:val="pt-BR"/>
        </w:rPr>
        <w:t xml:space="preserve"> A Administração terá o prazo de </w:t>
      </w:r>
      <w:r w:rsidRPr="009F151E">
        <w:rPr>
          <w:rFonts w:ascii="Arial" w:hAnsi="Arial" w:cs="Arial"/>
          <w:bCs/>
          <w:iCs/>
        </w:rPr>
        <w:t>1 (um) mês</w:t>
      </w:r>
      <w:r w:rsidRPr="009F151E">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9F151E" w:rsidRDefault="00A27B94"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9F151E">
        <w:rPr>
          <w:rFonts w:ascii="Arial" w:hAnsi="Arial" w:cs="Arial"/>
          <w:bCs/>
          <w:iCs/>
          <w:lang w:val="pt-BR"/>
        </w:rPr>
        <w:t xml:space="preserve">Responder eventuais pedidos de reestabelecimento do equilíbrio econômico-financeiro feitos pelo contratado no prazo máximo de </w:t>
      </w:r>
      <w:r w:rsidRPr="009F151E">
        <w:rPr>
          <w:rFonts w:ascii="Arial" w:hAnsi="Arial" w:cs="Arial"/>
          <w:bCs/>
          <w:iCs/>
        </w:rPr>
        <w:t>1 (um) mês</w:t>
      </w:r>
      <w:r w:rsidRPr="009F151E">
        <w:rPr>
          <w:rFonts w:ascii="Arial" w:hAnsi="Arial" w:cs="Arial"/>
          <w:bCs/>
          <w:iCs/>
          <w:lang w:val="pt-BR"/>
        </w:rPr>
        <w:t>.</w:t>
      </w:r>
    </w:p>
    <w:p w14:paraId="15218468" w14:textId="77777777" w:rsidR="00EA6E3C" w:rsidRPr="00EA6E3C" w:rsidRDefault="00EA6E3C"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EA6E3C">
        <w:rPr>
          <w:rFonts w:ascii="Arial" w:hAnsi="Arial" w:cs="Arial"/>
          <w:bCs/>
          <w:iCs/>
          <w:lang w:val="pt-BR"/>
        </w:rPr>
        <w:t xml:space="preserve">Comunicar o Contratado na hipótese de posterior alteração do projeto pelo Contratante, no caso </w:t>
      </w:r>
      <w:hyperlink r:id="rId10" w:anchor="art93§2" w:history="1">
        <w:r w:rsidRPr="00EA6E3C">
          <w:rPr>
            <w:rFonts w:ascii="Arial" w:hAnsi="Arial" w:cs="Arial"/>
            <w:bCs/>
            <w:iCs/>
            <w:lang w:val="pt-BR"/>
          </w:rPr>
          <w:t>do art. 93, §2º, da Lei nº 14.133, de 2021</w:t>
        </w:r>
      </w:hyperlink>
      <w:r w:rsidRPr="00EA6E3C">
        <w:rPr>
          <w:rFonts w:ascii="Arial" w:hAnsi="Arial" w:cs="Arial"/>
          <w:bCs/>
          <w:iCs/>
          <w:lang w:val="pt-BR"/>
        </w:rPr>
        <w:t>.</w:t>
      </w:r>
    </w:p>
    <w:p w14:paraId="5080FE7D" w14:textId="3E77E034" w:rsidR="00A27B94" w:rsidRDefault="00A27B94"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7E10C3A" w14:textId="77777777" w:rsidR="00BE088D" w:rsidRPr="00A27B94" w:rsidRDefault="00BE088D" w:rsidP="00BE088D">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Default="00874B70" w:rsidP="008D2ADC">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1"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lastRenderedPageBreak/>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306C23E0"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2"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3"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4"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6"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w:t>
      </w:r>
      <w:r w:rsidRPr="00DC6FCA">
        <w:rPr>
          <w:rFonts w:ascii="Arial" w:hAnsi="Arial" w:cs="Arial"/>
          <w:bCs/>
          <w:iCs/>
          <w:lang w:val="pt-BR"/>
        </w:rPr>
        <w:lastRenderedPageBreak/>
        <w:t xml:space="preserve">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3EEF7950" w:rsidR="008743A2" w:rsidRDefault="008743A2" w:rsidP="008D2AD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além dos postulados legais vigentes de âmbito federal, estadual ou municipal, as normas de segurança do Contratante</w:t>
      </w:r>
      <w:r w:rsidR="00004EB7">
        <w:rPr>
          <w:rFonts w:ascii="Arial" w:hAnsi="Arial" w:cs="Arial"/>
          <w:bCs/>
          <w:iCs/>
          <w:lang w:val="pt-BR"/>
        </w:rPr>
        <w:t>.</w:t>
      </w:r>
    </w:p>
    <w:p w14:paraId="040DD26D" w14:textId="77777777" w:rsidR="00004EB7" w:rsidRPr="00DC6FCA" w:rsidRDefault="00004EB7" w:rsidP="00004EB7">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577BD4BC" w14:textId="5C6A887B" w:rsidR="00E81BCB" w:rsidRPr="009327CB" w:rsidRDefault="00E81BCB" w:rsidP="008D2ADC">
      <w:pPr>
        <w:pStyle w:val="PargrafodaLista"/>
        <w:numPr>
          <w:ilvl w:val="0"/>
          <w:numId w:val="14"/>
        </w:numPr>
        <w:tabs>
          <w:tab w:val="left" w:pos="284"/>
        </w:tabs>
        <w:spacing w:line="276" w:lineRule="auto"/>
        <w:ind w:left="0" w:firstLine="0"/>
        <w:rPr>
          <w:rFonts w:ascii="Arial" w:eastAsiaTheme="majorEastAsia" w:hAnsi="Arial" w:cs="Arial"/>
          <w:b/>
          <w:bCs/>
          <w:highlight w:val="yellow"/>
          <w:lang w:eastAsia="pt-BR"/>
        </w:rPr>
      </w:pPr>
      <w:r w:rsidRPr="00E81BCB">
        <w:rPr>
          <w:rFonts w:ascii="Arial" w:eastAsiaTheme="majorEastAsia" w:hAnsi="Arial" w:cs="Arial"/>
          <w:b/>
          <w:bCs/>
          <w:lang w:eastAsia="pt-BR"/>
        </w:rPr>
        <w:t>CLÁUSULA DÉCIMA- OBRIGAÇÕES PERTINENTES À LGPD</w:t>
      </w:r>
      <w:r w:rsidR="009327CB">
        <w:rPr>
          <w:rFonts w:ascii="Arial" w:eastAsiaTheme="majorEastAsia" w:hAnsi="Arial" w:cs="Arial"/>
          <w:b/>
          <w:bCs/>
          <w:lang w:eastAsia="pt-BR"/>
        </w:rPr>
        <w:t xml:space="preserve"> </w:t>
      </w:r>
    </w:p>
    <w:p w14:paraId="41499222" w14:textId="77777777" w:rsidR="00E81BCB" w:rsidRPr="008D14F2" w:rsidRDefault="00E81BCB"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D14F2">
        <w:rPr>
          <w:rFonts w:ascii="Arial" w:hAnsi="Arial" w:cs="Arial"/>
          <w:bCs/>
          <w:iCs/>
          <w:lang w:val="pt-BR"/>
        </w:rPr>
        <w:t xml:space="preserve">As partes deverão cumprir a </w:t>
      </w:r>
      <w:hyperlink r:id="rId18" w:history="1">
        <w:r w:rsidRPr="008D14F2">
          <w:rPr>
            <w:rFonts w:ascii="Arial" w:hAnsi="Arial" w:cs="Arial"/>
            <w:bCs/>
            <w:iCs/>
            <w:lang w:val="pt-BR"/>
          </w:rPr>
          <w:t>Lei nº 13.709, de 14 de agosto de 2018 (LGPD)</w:t>
        </w:r>
      </w:hyperlink>
      <w:r w:rsidRPr="008D14F2">
        <w:rPr>
          <w:rFonts w:ascii="Arial" w:hAnsi="Arial" w:cs="Arial"/>
          <w:bCs/>
          <w:iCs/>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E77FAD8" w14:textId="77777777" w:rsidR="00E81BCB" w:rsidRPr="008D14F2" w:rsidRDefault="00E81BCB"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D14F2">
        <w:rPr>
          <w:rFonts w:ascii="Arial" w:hAnsi="Arial" w:cs="Arial"/>
          <w:bCs/>
          <w:iCs/>
          <w:lang w:val="pt-BR"/>
        </w:rPr>
        <w:t xml:space="preserve">Os dados obtidos somente poderão ser utilizados para as finalidades que justificaram seu acesso e de acordo com a boa-fé e com os princípios do </w:t>
      </w:r>
      <w:hyperlink r:id="rId19" w:anchor="art6" w:history="1">
        <w:r w:rsidRPr="008D14F2">
          <w:rPr>
            <w:rFonts w:ascii="Arial" w:hAnsi="Arial" w:cs="Arial"/>
            <w:bCs/>
            <w:iCs/>
            <w:lang w:val="pt-BR"/>
          </w:rPr>
          <w:t>art. 6º da LGPD</w:t>
        </w:r>
      </w:hyperlink>
      <w:r w:rsidRPr="008D14F2">
        <w:rPr>
          <w:rFonts w:ascii="Arial" w:hAnsi="Arial" w:cs="Arial"/>
          <w:bCs/>
          <w:iCs/>
          <w:lang w:val="pt-BR"/>
        </w:rPr>
        <w:t xml:space="preserve">. </w:t>
      </w:r>
    </w:p>
    <w:p w14:paraId="1BDEF7CE" w14:textId="77777777" w:rsidR="00E81BCB" w:rsidRPr="008D14F2" w:rsidRDefault="00E81BCB"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D14F2">
        <w:rPr>
          <w:rFonts w:ascii="Arial" w:hAnsi="Arial" w:cs="Arial"/>
          <w:bCs/>
          <w:iCs/>
          <w:lang w:val="pt-BR"/>
        </w:rPr>
        <w:t>É vedado o compartilhamento com terceiros dos dados obtidos fora das hipóteses permitidas em Lei.</w:t>
      </w:r>
    </w:p>
    <w:p w14:paraId="53D54A50" w14:textId="77777777" w:rsidR="00E81BCB" w:rsidRPr="008D14F2" w:rsidRDefault="00E81BCB"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D14F2">
        <w:rPr>
          <w:rFonts w:ascii="Arial" w:hAnsi="Arial" w:cs="Arial"/>
          <w:bCs/>
          <w:iCs/>
          <w:lang w:val="pt-BR"/>
        </w:rPr>
        <w:t xml:space="preserve">A Administração deverá ser informada no prazo de 5 (cinco) dias úteis sobre todos os contratos de </w:t>
      </w:r>
      <w:proofErr w:type="spellStart"/>
      <w:r w:rsidRPr="008D14F2">
        <w:rPr>
          <w:rFonts w:ascii="Arial" w:hAnsi="Arial" w:cs="Arial"/>
          <w:bCs/>
          <w:iCs/>
          <w:lang w:val="pt-BR"/>
        </w:rPr>
        <w:t>suboperação</w:t>
      </w:r>
      <w:proofErr w:type="spellEnd"/>
      <w:r w:rsidRPr="008D14F2">
        <w:rPr>
          <w:rFonts w:ascii="Arial" w:hAnsi="Arial" w:cs="Arial"/>
          <w:bCs/>
          <w:iCs/>
          <w:lang w:val="pt-BR"/>
        </w:rPr>
        <w:t xml:space="preserve"> firmados ou que venham a ser celebrados pelo Contratado. </w:t>
      </w:r>
    </w:p>
    <w:p w14:paraId="3890CCE8" w14:textId="77777777" w:rsidR="00E81BCB" w:rsidRPr="008D14F2" w:rsidRDefault="00E81BCB"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D14F2">
        <w:rPr>
          <w:rFonts w:ascii="Arial" w:hAnsi="Arial" w:cs="Arial"/>
          <w:bCs/>
          <w:iCs/>
          <w:lang w:val="pt-BR"/>
        </w:rPr>
        <w:t xml:space="preserve">Terminado o tratamento dos dados nos termos do </w:t>
      </w:r>
      <w:hyperlink r:id="rId20" w:anchor="art15" w:history="1">
        <w:r w:rsidRPr="008D14F2">
          <w:rPr>
            <w:rFonts w:ascii="Arial" w:hAnsi="Arial" w:cs="Arial"/>
            <w:bCs/>
            <w:iCs/>
            <w:lang w:val="pt-BR"/>
          </w:rPr>
          <w:t>art. 15 da LGPD</w:t>
        </w:r>
      </w:hyperlink>
      <w:r w:rsidRPr="008D14F2">
        <w:rPr>
          <w:rFonts w:ascii="Arial" w:hAnsi="Arial" w:cs="Arial"/>
          <w:bCs/>
          <w:iCs/>
          <w:lang w:val="pt-BR"/>
        </w:rPr>
        <w:t xml:space="preserve">, é dever do contratado eliminá-los, com exceção das hipóteses do </w:t>
      </w:r>
      <w:hyperlink r:id="rId21" w:anchor="art16" w:history="1">
        <w:r w:rsidRPr="008D14F2">
          <w:rPr>
            <w:rFonts w:ascii="Arial" w:hAnsi="Arial" w:cs="Arial"/>
            <w:bCs/>
            <w:iCs/>
            <w:lang w:val="pt-BR"/>
          </w:rPr>
          <w:t>art. 16 da LGPD</w:t>
        </w:r>
      </w:hyperlink>
      <w:r w:rsidRPr="008D14F2">
        <w:rPr>
          <w:rFonts w:ascii="Arial" w:hAnsi="Arial" w:cs="Arial"/>
          <w:bCs/>
          <w:iCs/>
          <w:lang w:val="pt-BR"/>
        </w:rPr>
        <w:t xml:space="preserve">, incluindo aquelas em que houver necessidade de guarda de documentação para fins de comprovação do cumprimento de obrigações legais ou contratuais e somente enquanto não prescritas essas obrigações. </w:t>
      </w:r>
    </w:p>
    <w:p w14:paraId="2611C510" w14:textId="77777777" w:rsidR="00E81BCB" w:rsidRPr="008D14F2" w:rsidRDefault="00E81BCB"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D14F2">
        <w:rPr>
          <w:rFonts w:ascii="Arial" w:hAnsi="Arial" w:cs="Arial"/>
          <w:bCs/>
          <w:iCs/>
          <w:lang w:val="pt-BR"/>
        </w:rPr>
        <w:t xml:space="preserve">É dever do contratado orientar e treinar seus empregados sobre os deveres, requisitos e responsabilidades decorrentes da LGPD. </w:t>
      </w:r>
    </w:p>
    <w:p w14:paraId="12C1B60E" w14:textId="77777777" w:rsidR="00E81BCB" w:rsidRPr="008D14F2" w:rsidRDefault="00E81BCB"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D14F2">
        <w:rPr>
          <w:rFonts w:ascii="Arial" w:hAnsi="Arial" w:cs="Arial"/>
          <w:bCs/>
          <w:iCs/>
          <w:lang w:val="pt-BR"/>
        </w:rPr>
        <w:t xml:space="preserve">O Contratado deverá exigir de </w:t>
      </w:r>
      <w:proofErr w:type="spellStart"/>
      <w:r w:rsidRPr="008D14F2">
        <w:rPr>
          <w:rFonts w:ascii="Arial" w:hAnsi="Arial" w:cs="Arial"/>
          <w:bCs/>
          <w:iCs/>
          <w:lang w:val="pt-BR"/>
        </w:rPr>
        <w:t>suboperadores</w:t>
      </w:r>
      <w:proofErr w:type="spellEnd"/>
      <w:r w:rsidRPr="008D14F2">
        <w:rPr>
          <w:rFonts w:ascii="Arial" w:hAnsi="Arial" w:cs="Arial"/>
          <w:bCs/>
          <w:iCs/>
          <w:lang w:val="pt-BR"/>
        </w:rPr>
        <w:t xml:space="preserve"> e subcontratados o cumprimento dos deveres da presente cláusula, permanecendo integralmente responsável por garantir sua observância.</w:t>
      </w:r>
    </w:p>
    <w:p w14:paraId="2C71F641" w14:textId="77777777" w:rsidR="00E81BCB" w:rsidRPr="008D14F2" w:rsidRDefault="00E81BCB"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D14F2">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2B00D3D0" w14:textId="77777777" w:rsidR="00E81BCB" w:rsidRPr="008D14F2" w:rsidRDefault="00E81BCB"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D14F2">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9CA8EE1" w14:textId="77777777" w:rsidR="00E81BCB" w:rsidRPr="008D14F2" w:rsidRDefault="00E81BCB"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D14F2">
        <w:rPr>
          <w:rFonts w:ascii="Arial" w:hAnsi="Arial" w:cs="Arial"/>
          <w:bCs/>
          <w:iCs/>
          <w:lang w:val="pt-BR"/>
        </w:rPr>
        <w:t xml:space="preserve">Bancos de dados formados a partir de contratos administrativos, notadamente aqueles que se proponham a armazenar dados pessoais, devem ser mantidos em ambiente virtual </w:t>
      </w:r>
      <w:r w:rsidRPr="008D14F2">
        <w:rPr>
          <w:rFonts w:ascii="Arial" w:hAnsi="Arial" w:cs="Arial"/>
          <w:bCs/>
          <w:iCs/>
          <w:lang w:val="pt-BR"/>
        </w:rPr>
        <w:lastRenderedPageBreak/>
        <w:t>controlado, com registro individual rastreável de tratamentos realizados (</w:t>
      </w:r>
      <w:hyperlink r:id="rId22" w:history="1">
        <w:r w:rsidRPr="008D14F2">
          <w:rPr>
            <w:rFonts w:ascii="Arial" w:hAnsi="Arial" w:cs="Arial"/>
            <w:bCs/>
            <w:iCs/>
            <w:lang w:val="pt-BR"/>
          </w:rPr>
          <w:t>LGPD, art. 37</w:t>
        </w:r>
      </w:hyperlink>
      <w:r w:rsidRPr="008D14F2">
        <w:rPr>
          <w:rFonts w:ascii="Arial" w:hAnsi="Arial" w:cs="Arial"/>
          <w:bCs/>
          <w:iCs/>
          <w:lang w:val="pt-BR"/>
        </w:rPr>
        <w:t>), com cada acesso, data, horário e registro da finalidade, para efeito de responsabilização, em caso de eventuais omissões, desvios ou abusos.</w:t>
      </w:r>
    </w:p>
    <w:p w14:paraId="4AD8300B" w14:textId="77777777" w:rsidR="00E81BCB" w:rsidRPr="008D14F2" w:rsidRDefault="00E81BCB" w:rsidP="008D2ADC">
      <w:pPr>
        <w:pStyle w:val="PargrafodaLista"/>
        <w:widowControl/>
        <w:numPr>
          <w:ilvl w:val="2"/>
          <w:numId w:val="14"/>
        </w:numPr>
        <w:tabs>
          <w:tab w:val="left" w:pos="993"/>
        </w:tabs>
        <w:autoSpaceDE/>
        <w:autoSpaceDN/>
        <w:spacing w:before="120" w:after="120" w:line="276" w:lineRule="auto"/>
        <w:ind w:left="993" w:hanging="851"/>
        <w:jc w:val="both"/>
        <w:rPr>
          <w:rFonts w:ascii="Arial" w:hAnsi="Arial" w:cs="Arial"/>
          <w:bCs/>
          <w:iCs/>
          <w:lang w:val="pt-BR"/>
        </w:rPr>
      </w:pPr>
      <w:r w:rsidRPr="008D14F2">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62B7FBD2" w14:textId="77777777" w:rsidR="00E81BCB" w:rsidRPr="008D14F2" w:rsidRDefault="00E81BCB"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D14F2">
        <w:rPr>
          <w:rFonts w:ascii="Arial" w:hAnsi="Arial" w:cs="Arial"/>
          <w:bCs/>
          <w:iCs/>
          <w:lang w:val="pt-BR"/>
        </w:rPr>
        <w:t>O contrato está sujeito a ser alterado nos procedimentos pertinentes ao tratamento de dados pessoais, quando indicado pela autoridade competente, em especial a ANPD por meio de opiniões técnicas ou recomendações, editadas na forma da LGPD.</w:t>
      </w:r>
    </w:p>
    <w:p w14:paraId="4744A1B9" w14:textId="77777777" w:rsidR="00E81BCB" w:rsidRPr="008D14F2" w:rsidRDefault="00E81BCB"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D14F2">
        <w:rPr>
          <w:rFonts w:ascii="Arial" w:hAnsi="Arial" w:cs="Arial"/>
          <w:bCs/>
          <w:iCs/>
          <w:lang w:val="pt-BR"/>
        </w:rPr>
        <w:t xml:space="preserve">Os contratos e convênios de que trata o </w:t>
      </w:r>
      <w:hyperlink r:id="rId23" w:anchor="art26§1" w:history="1">
        <w:r w:rsidRPr="008D14F2">
          <w:rPr>
            <w:rFonts w:ascii="Arial" w:hAnsi="Arial" w:cs="Arial"/>
            <w:bCs/>
            <w:iCs/>
            <w:lang w:val="pt-BR"/>
          </w:rPr>
          <w:t>§ 1º do art. 26 da LGPD</w:t>
        </w:r>
      </w:hyperlink>
      <w:r w:rsidRPr="008D14F2">
        <w:rPr>
          <w:rFonts w:ascii="Arial" w:hAnsi="Arial" w:cs="Arial"/>
          <w:bCs/>
          <w:iCs/>
          <w:lang w:val="pt-BR"/>
        </w:rPr>
        <w:t xml:space="preserve"> deverão ser comunicados à autoridade nacional.</w:t>
      </w:r>
    </w:p>
    <w:p w14:paraId="5965C905" w14:textId="77777777" w:rsidR="008743A2"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36BD98E0" w:rsidR="003A3482" w:rsidRDefault="003A3482" w:rsidP="008D2ADC">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CLÁUSULA DÉCIMA</w:t>
      </w:r>
      <w:r w:rsidR="00BB0633">
        <w:rPr>
          <w:rFonts w:ascii="Arial" w:eastAsiaTheme="majorEastAsia" w:hAnsi="Arial" w:cs="Arial"/>
          <w:b/>
          <w:bCs/>
          <w:lang w:val="pt-BR" w:eastAsia="pt-BR"/>
        </w:rPr>
        <w:t xml:space="preserve"> PRIMEIRA</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8D2AD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254A597A" w:rsidR="009C02ED" w:rsidRDefault="009C02ED" w:rsidP="008D2ADC">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B37399">
        <w:rPr>
          <w:rFonts w:ascii="Arial" w:eastAsiaTheme="majorEastAsia" w:hAnsi="Arial" w:cs="Arial"/>
          <w:b/>
          <w:bCs/>
          <w:lang w:val="pt-BR" w:eastAsia="pt-BR"/>
        </w:rPr>
        <w:t>SEGUNDA</w:t>
      </w:r>
      <w:r w:rsidRPr="009C02ED">
        <w:rPr>
          <w:rFonts w:ascii="Arial" w:eastAsiaTheme="majorEastAsia" w:hAnsi="Arial" w:cs="Arial"/>
          <w:b/>
          <w:bCs/>
          <w:lang w:val="pt-BR" w:eastAsia="pt-BR"/>
        </w:rPr>
        <w:t xml:space="preserve"> – INFRAÇÕES E SANÇÕES ADMINISTRATIVAS (</w:t>
      </w:r>
      <w:hyperlink r:id="rId24"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6BB8D94F" w:rsidR="00370B10" w:rsidRPr="00222289" w:rsidRDefault="00370B10" w:rsidP="00222289">
      <w:pPr>
        <w:pStyle w:val="PargrafodaLista"/>
        <w:widowControl/>
        <w:numPr>
          <w:ilvl w:val="1"/>
          <w:numId w:val="15"/>
        </w:numPr>
        <w:tabs>
          <w:tab w:val="left" w:pos="426"/>
        </w:tabs>
        <w:autoSpaceDE/>
        <w:autoSpaceDN/>
        <w:spacing w:before="120" w:after="120" w:line="276" w:lineRule="auto"/>
        <w:jc w:val="both"/>
        <w:rPr>
          <w:rFonts w:ascii="Arial" w:hAnsi="Arial" w:cs="Arial"/>
          <w:bCs/>
          <w:iCs/>
          <w:lang w:val="pt-BR"/>
        </w:rPr>
      </w:pPr>
      <w:r w:rsidRPr="00222289">
        <w:rPr>
          <w:rFonts w:ascii="Arial" w:hAnsi="Arial" w:cs="Arial"/>
          <w:bCs/>
          <w:iCs/>
          <w:lang w:val="pt-BR"/>
        </w:rPr>
        <w:t xml:space="preserve">Comete infração administrativa, nos termos da </w:t>
      </w:r>
      <w:hyperlink r:id="rId25" w:history="1">
        <w:r w:rsidRPr="00222289">
          <w:rPr>
            <w:bCs/>
            <w:iCs/>
            <w:lang w:val="pt-BR"/>
          </w:rPr>
          <w:t>Lei nº 14.133, de 2021</w:t>
        </w:r>
      </w:hyperlink>
      <w:r w:rsidRPr="00222289">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6"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222289">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lastRenderedPageBreak/>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7" w:anchor="art156§2" w:history="1">
        <w:r w:rsidRPr="00E04B75">
          <w:rPr>
            <w:rStyle w:val="Hyperlink"/>
            <w:rFonts w:ascii="Arial" w:eastAsia="Arial" w:hAnsi="Arial" w:cs="Arial"/>
          </w:rPr>
          <w:t xml:space="preserve">art. 156, §2º, da </w:t>
        </w:r>
        <w:bookmarkStart w:id="11" w:name="_Hlk114504069"/>
        <w:r w:rsidRPr="00E04B75">
          <w:rPr>
            <w:rStyle w:val="Hyperlink"/>
            <w:rFonts w:ascii="Arial" w:eastAsia="Arial" w:hAnsi="Arial" w:cs="Arial"/>
          </w:rPr>
          <w:t>Lei nº 14.133, de 2021</w:t>
        </w:r>
        <w:bookmarkEnd w:id="11"/>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28"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29"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CD9C2A"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infração descrita na alínea “b” do subitem 12.1,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7F43CBF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infrações descritas na alínea “d” do subitem 12.1,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C7C94F0"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a infração descrita na alínea “a” do subitem 12.1,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222289">
      <w:pPr>
        <w:pStyle w:val="PargrafodaLista"/>
        <w:widowControl/>
        <w:numPr>
          <w:ilvl w:val="1"/>
          <w:numId w:val="15"/>
        </w:numPr>
        <w:tabs>
          <w:tab w:val="left" w:pos="426"/>
        </w:tabs>
        <w:autoSpaceDE/>
        <w:autoSpaceDN/>
        <w:spacing w:before="120" w:after="120" w:line="276" w:lineRule="auto"/>
        <w:ind w:left="0" w:firstLine="0"/>
        <w:jc w:val="both"/>
      </w:pPr>
      <w:r w:rsidRPr="00E04B75">
        <w:t>A aplicação das sanções previstas neste Contrato não exclui, em hipótese alguma, a obrigação de reparação integral do dano causado ao Contratante (</w:t>
      </w:r>
      <w:hyperlink r:id="rId30" w:anchor="art156§9" w:history="1">
        <w:r w:rsidRPr="00E04B75">
          <w:rPr>
            <w:rStyle w:val="Hyperlink"/>
          </w:rPr>
          <w:t>art. 156, §9º, da Lei nº 14.133, de 2021</w:t>
        </w:r>
      </w:hyperlink>
      <w:r w:rsidRPr="00E04B75">
        <w:t>)</w:t>
      </w:r>
    </w:p>
    <w:p w14:paraId="4638A08C" w14:textId="77777777" w:rsidR="00370B10" w:rsidRPr="00E04B75" w:rsidRDefault="00370B10" w:rsidP="00222289">
      <w:pPr>
        <w:pStyle w:val="PargrafodaLista"/>
        <w:widowControl/>
        <w:numPr>
          <w:ilvl w:val="2"/>
          <w:numId w:val="15"/>
        </w:numPr>
        <w:tabs>
          <w:tab w:val="left" w:pos="426"/>
        </w:tabs>
        <w:autoSpaceDE/>
        <w:autoSpaceDN/>
        <w:spacing w:before="120" w:after="120" w:line="276" w:lineRule="auto"/>
        <w:jc w:val="both"/>
      </w:pPr>
      <w:r w:rsidRPr="00E04B75">
        <w:t>Todas as sanções previstas neste Contrato poderão ser aplicadas cumulativamente com a multa (</w:t>
      </w:r>
      <w:hyperlink r:id="rId31" w:anchor="art156§7" w:history="1">
        <w:r w:rsidRPr="00E04B75">
          <w:rPr>
            <w:rStyle w:val="Hyperlink"/>
          </w:rPr>
          <w:t>art. 156, §7º, da Lei nº 14.133, de 2021</w:t>
        </w:r>
      </w:hyperlink>
      <w:r w:rsidRPr="00E04B75">
        <w:t>).</w:t>
      </w:r>
    </w:p>
    <w:p w14:paraId="05740197" w14:textId="77777777" w:rsidR="00370B10" w:rsidRPr="00E04B75" w:rsidRDefault="00370B10" w:rsidP="00222289">
      <w:pPr>
        <w:pStyle w:val="PargrafodaLista"/>
        <w:widowControl/>
        <w:numPr>
          <w:ilvl w:val="2"/>
          <w:numId w:val="15"/>
        </w:numPr>
        <w:tabs>
          <w:tab w:val="left" w:pos="426"/>
        </w:tabs>
        <w:autoSpaceDE/>
        <w:autoSpaceDN/>
        <w:spacing w:before="120" w:after="120" w:line="276" w:lineRule="auto"/>
        <w:jc w:val="both"/>
      </w:pPr>
      <w:r w:rsidRPr="00E04B75">
        <w:t>Antes da aplicação da multa será facultada a defesa do interessado no prazo de 15 (quinze) dias úteis, contado da data de sua intimação (</w:t>
      </w:r>
      <w:hyperlink r:id="rId32" w:anchor="art157" w:history="1">
        <w:r w:rsidRPr="00E04B75">
          <w:rPr>
            <w:rStyle w:val="Hyperlink"/>
          </w:rPr>
          <w:t>art. 157, da Lei nº 14.133, de 2021</w:t>
        </w:r>
      </w:hyperlink>
      <w:r w:rsidRPr="00E04B75">
        <w:t>)</w:t>
      </w:r>
    </w:p>
    <w:p w14:paraId="4E6DB274" w14:textId="77777777" w:rsidR="00370B10" w:rsidRPr="00E04B75" w:rsidRDefault="00370B10" w:rsidP="00222289">
      <w:pPr>
        <w:pStyle w:val="PargrafodaLista"/>
        <w:widowControl/>
        <w:numPr>
          <w:ilvl w:val="2"/>
          <w:numId w:val="15"/>
        </w:numPr>
        <w:tabs>
          <w:tab w:val="left" w:pos="426"/>
        </w:tabs>
        <w:autoSpaceDE/>
        <w:autoSpaceDN/>
        <w:spacing w:before="120" w:after="120" w:line="276" w:lineRule="auto"/>
        <w:jc w:val="both"/>
      </w:pPr>
      <w:r w:rsidRPr="00E04B75">
        <w:t xml:space="preserve">Se a multa aplicada e as indenizações cabíveis forem superiores ao valor do pagamento eventualmente devido pelo Contratante ao Contratado, além da </w:t>
      </w:r>
      <w:r w:rsidRPr="00E04B75">
        <w:lastRenderedPageBreak/>
        <w:t>perda desse valor, a diferença será descontada da garantia prestada ou será cobrada judicialmente (</w:t>
      </w:r>
      <w:hyperlink r:id="rId33" w:anchor="art156§8" w:history="1">
        <w:r w:rsidRPr="00E04B75">
          <w:rPr>
            <w:rStyle w:val="Hyperlink"/>
          </w:rPr>
          <w:t>art. 156, §8º, da Lei nº 14.133, de 2021</w:t>
        </w:r>
      </w:hyperlink>
      <w:r w:rsidRPr="00E04B75">
        <w:t>).</w:t>
      </w:r>
    </w:p>
    <w:p w14:paraId="6163F99C" w14:textId="5D12D559" w:rsidR="00370B10" w:rsidRPr="004735E6" w:rsidRDefault="00370B10" w:rsidP="00222289">
      <w:pPr>
        <w:pStyle w:val="PargrafodaLista"/>
        <w:widowControl/>
        <w:numPr>
          <w:ilvl w:val="2"/>
          <w:numId w:val="15"/>
        </w:numPr>
        <w:tabs>
          <w:tab w:val="left" w:pos="426"/>
        </w:tabs>
        <w:autoSpaceDE/>
        <w:autoSpaceDN/>
        <w:spacing w:before="120" w:after="120" w:line="276" w:lineRule="auto"/>
        <w:jc w:val="both"/>
      </w:pPr>
      <w:r w:rsidRPr="004735E6">
        <w:t xml:space="preserve">Previamente ao encaminhamento à cobrança judicial, a multa poderá ser recolhida administrativamente no prazo máximo de </w:t>
      </w:r>
      <w:r w:rsidR="00B42A6A" w:rsidRPr="004735E6">
        <w:rPr>
          <w:i/>
          <w:iCs/>
        </w:rPr>
        <w:t>30 (trinta)</w:t>
      </w:r>
      <w:r w:rsidRPr="004735E6">
        <w:rPr>
          <w:i/>
          <w:iCs/>
        </w:rPr>
        <w:t xml:space="preserve"> </w:t>
      </w:r>
      <w:r w:rsidRPr="004735E6">
        <w:t>dias, a contar da data do recebimento da comunicação enviada pela autoridade competente.</w:t>
      </w:r>
    </w:p>
    <w:p w14:paraId="536BBDF9" w14:textId="77777777" w:rsidR="00370B10" w:rsidRPr="00E04B75" w:rsidRDefault="00370B10" w:rsidP="00222289">
      <w:pPr>
        <w:pStyle w:val="PargrafodaLista"/>
        <w:widowControl/>
        <w:numPr>
          <w:ilvl w:val="1"/>
          <w:numId w:val="15"/>
        </w:numPr>
        <w:tabs>
          <w:tab w:val="left" w:pos="426"/>
        </w:tabs>
        <w:autoSpaceDE/>
        <w:autoSpaceDN/>
        <w:spacing w:before="120" w:after="120" w:line="276" w:lineRule="auto"/>
        <w:ind w:left="0" w:firstLine="0"/>
        <w:jc w:val="both"/>
      </w:pPr>
      <w:r w:rsidRPr="004735E6">
        <w:t xml:space="preserve">A aplicação das sanções realizar-se-á em processo administrativo que assegure o contraditório e a ampla defesa ao Contratado, observando-se o </w:t>
      </w:r>
      <w:r w:rsidRPr="00E04B75">
        <w:t xml:space="preserve">procedimento previsto no </w:t>
      </w:r>
      <w:r w:rsidRPr="00E04B75">
        <w:rPr>
          <w:b/>
          <w:bCs/>
        </w:rPr>
        <w:t xml:space="preserve">caput </w:t>
      </w:r>
      <w:r w:rsidRPr="00E04B75">
        <w:t xml:space="preserve">e parágrafos do </w:t>
      </w:r>
      <w:hyperlink r:id="rId34" w:anchor="art158" w:history="1">
        <w:r w:rsidRPr="00E04B75">
          <w:rPr>
            <w:rStyle w:val="Hyperlink"/>
          </w:rPr>
          <w:t>art. 158 da Lei nº 14.133, de 2021</w:t>
        </w:r>
      </w:hyperlink>
      <w:r w:rsidRPr="00E04B75">
        <w:t>, para as penalidades de impedimento de licitar e contratar e de declaração de inidoneidade para licitar ou contratar.</w:t>
      </w:r>
    </w:p>
    <w:p w14:paraId="6763CD4D" w14:textId="77777777" w:rsidR="00370B10" w:rsidRPr="00E04B75" w:rsidRDefault="00370B10" w:rsidP="00222289">
      <w:pPr>
        <w:pStyle w:val="PargrafodaLista"/>
        <w:widowControl/>
        <w:numPr>
          <w:ilvl w:val="1"/>
          <w:numId w:val="15"/>
        </w:numPr>
        <w:tabs>
          <w:tab w:val="left" w:pos="426"/>
        </w:tabs>
        <w:autoSpaceDE/>
        <w:autoSpaceDN/>
        <w:spacing w:before="120" w:after="120" w:line="276" w:lineRule="auto"/>
        <w:ind w:left="0" w:firstLine="0"/>
        <w:jc w:val="both"/>
      </w:pPr>
      <w:r w:rsidRPr="00E04B75">
        <w:t>Na aplicação das sanções serão considerados (</w:t>
      </w:r>
      <w:hyperlink r:id="rId35"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222289">
      <w:pPr>
        <w:pStyle w:val="PargrafodaLista"/>
        <w:widowControl/>
        <w:numPr>
          <w:ilvl w:val="1"/>
          <w:numId w:val="15"/>
        </w:numPr>
        <w:tabs>
          <w:tab w:val="left" w:pos="426"/>
        </w:tabs>
        <w:autoSpaceDE/>
        <w:autoSpaceDN/>
        <w:spacing w:before="120" w:after="120" w:line="276" w:lineRule="auto"/>
        <w:ind w:left="0" w:firstLine="0"/>
        <w:jc w:val="both"/>
      </w:pPr>
      <w:r w:rsidRPr="00E04B75">
        <w:t xml:space="preserve">Os atos previstos como infrações administrativas na </w:t>
      </w:r>
      <w:hyperlink r:id="rId36" w:history="1">
        <w:r w:rsidRPr="00E04B75">
          <w:rPr>
            <w:rStyle w:val="Hyperlink"/>
          </w:rPr>
          <w:t>Lei nº 14.133, de 2021</w:t>
        </w:r>
      </w:hyperlink>
      <w:r w:rsidRPr="00E04B75">
        <w:t xml:space="preserve">, ou em outras leis de licitações e contratos da Administração Pública que também sejam tipificados como atos lesivos na </w:t>
      </w:r>
      <w:hyperlink r:id="rId37" w:history="1">
        <w:r w:rsidRPr="00E04B75">
          <w:rPr>
            <w:rStyle w:val="Hyperlink"/>
          </w:rPr>
          <w:t>Lei nº 12.846, de 2013</w:t>
        </w:r>
      </w:hyperlink>
      <w:r w:rsidRPr="00E04B75">
        <w:t>, serão apurados e julgados conjuntamente, nos mesmos autos, observados o rito procedimental e autoridade competente definidos na referida Lei (</w:t>
      </w:r>
      <w:hyperlink r:id="rId38" w:history="1">
        <w:r w:rsidRPr="00E04B75">
          <w:rPr>
            <w:rStyle w:val="Hyperlink"/>
          </w:rPr>
          <w:t>art. 159</w:t>
        </w:r>
      </w:hyperlink>
      <w:r w:rsidRPr="00E04B75">
        <w:t>).</w:t>
      </w:r>
    </w:p>
    <w:p w14:paraId="070FC42A" w14:textId="77777777" w:rsidR="00370B10" w:rsidRPr="00E04B75" w:rsidRDefault="00370B10" w:rsidP="00222289">
      <w:pPr>
        <w:pStyle w:val="PargrafodaLista"/>
        <w:widowControl/>
        <w:numPr>
          <w:ilvl w:val="1"/>
          <w:numId w:val="15"/>
        </w:numPr>
        <w:tabs>
          <w:tab w:val="left" w:pos="426"/>
        </w:tabs>
        <w:autoSpaceDE/>
        <w:autoSpaceDN/>
        <w:spacing w:before="120" w:after="120" w:line="276" w:lineRule="auto"/>
        <w:ind w:left="0" w:firstLine="0"/>
        <w:jc w:val="both"/>
        <w:rPr>
          <w:i/>
          <w:iCs/>
        </w:rPr>
      </w:pPr>
      <w:r w:rsidRPr="00E04B75">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9" w:anchor="art160" w:history="1">
        <w:r w:rsidRPr="00E04B75">
          <w:rPr>
            <w:rStyle w:val="Hyperlink"/>
          </w:rPr>
          <w:t>art. 160, da Lei nº 14.133, de 2021</w:t>
        </w:r>
      </w:hyperlink>
      <w:r w:rsidRPr="00E04B75">
        <w:t>).</w:t>
      </w:r>
    </w:p>
    <w:p w14:paraId="02E53A4E" w14:textId="77777777" w:rsidR="00370B10" w:rsidRPr="00E04B75" w:rsidRDefault="00370B10" w:rsidP="00222289">
      <w:pPr>
        <w:pStyle w:val="PargrafodaLista"/>
        <w:widowControl/>
        <w:numPr>
          <w:ilvl w:val="1"/>
          <w:numId w:val="15"/>
        </w:numPr>
        <w:tabs>
          <w:tab w:val="left" w:pos="426"/>
        </w:tabs>
        <w:autoSpaceDE/>
        <w:autoSpaceDN/>
        <w:spacing w:before="120" w:after="120" w:line="276" w:lineRule="auto"/>
        <w:ind w:left="0" w:firstLine="0"/>
        <w:jc w:val="both"/>
        <w:rPr>
          <w:i/>
          <w:iCs/>
        </w:rPr>
      </w:pPr>
      <w:r w:rsidRPr="00E04B75">
        <w:t xml:space="preserve"> O Contratante deverá, no prazo máximo de 15 (quinze) dias úteis, contado da data de aplicação da sanção, informar e manter atualizados os dados relativos às sanções por ela aplicadas, para fins de publicidade no Cadastro Nacional de </w:t>
      </w:r>
      <w:r w:rsidRPr="00E04B75">
        <w:lastRenderedPageBreak/>
        <w:t>Empresas Inidôneas e Suspensas (Ceis) e no Cadastro Nacional de Empresas Punidas (Cnep), instituídos no âmbito do Poder Executivo Federal. (</w:t>
      </w:r>
      <w:hyperlink r:id="rId40" w:anchor="art161" w:history="1">
        <w:r w:rsidRPr="00E04B75">
          <w:rPr>
            <w:rStyle w:val="Hyperlink"/>
          </w:rPr>
          <w:t>Art. 161, da Lei nº 14.133, de 2021</w:t>
        </w:r>
      </w:hyperlink>
      <w:r w:rsidRPr="00E04B75">
        <w:t>).</w:t>
      </w:r>
    </w:p>
    <w:p w14:paraId="2EFA7AE8" w14:textId="77777777" w:rsidR="00370B10" w:rsidRPr="00E04B75" w:rsidRDefault="00370B10" w:rsidP="00222289">
      <w:pPr>
        <w:pStyle w:val="PargrafodaLista"/>
        <w:widowControl/>
        <w:numPr>
          <w:ilvl w:val="1"/>
          <w:numId w:val="15"/>
        </w:numPr>
        <w:tabs>
          <w:tab w:val="left" w:pos="426"/>
        </w:tabs>
        <w:autoSpaceDE/>
        <w:autoSpaceDN/>
        <w:spacing w:before="120" w:after="120" w:line="276" w:lineRule="auto"/>
        <w:ind w:left="0" w:firstLine="0"/>
        <w:jc w:val="both"/>
        <w:rPr>
          <w:i/>
          <w:iCs/>
        </w:rPr>
      </w:pPr>
      <w:r w:rsidRPr="00E04B75">
        <w:t xml:space="preserve">As sanções de impedimento de licitar e contratar e declaração de inidoneidade para licitar ou contratar são passíveis de reabilitação na forma do </w:t>
      </w:r>
      <w:hyperlink r:id="rId41" w:anchor="163" w:history="1">
        <w:r w:rsidRPr="00E04B75">
          <w:rPr>
            <w:rStyle w:val="Hyperlink"/>
          </w:rPr>
          <w:t>art. 163 da Lei nº 14.133/21</w:t>
        </w:r>
      </w:hyperlink>
      <w:r w:rsidRPr="00E04B75">
        <w:t>.</w:t>
      </w:r>
    </w:p>
    <w:p w14:paraId="5A49F571" w14:textId="77777777" w:rsidR="00370B10" w:rsidRPr="00E04B75" w:rsidRDefault="00370B10" w:rsidP="00222289">
      <w:pPr>
        <w:pStyle w:val="PargrafodaLista"/>
        <w:widowControl/>
        <w:numPr>
          <w:ilvl w:val="1"/>
          <w:numId w:val="15"/>
        </w:numPr>
        <w:tabs>
          <w:tab w:val="left" w:pos="426"/>
        </w:tabs>
        <w:autoSpaceDE/>
        <w:autoSpaceDN/>
        <w:spacing w:before="120" w:after="120" w:line="276" w:lineRule="auto"/>
        <w:ind w:left="0" w:firstLine="0"/>
        <w:jc w:val="both"/>
      </w:pPr>
      <w:r w:rsidRPr="00E04B75">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42" w:history="1">
        <w:r w:rsidRPr="00E04B75">
          <w:rPr>
            <w:rStyle w:val="Hyperlink"/>
          </w:rPr>
          <w:t>Normativa SEGES/ME nº 26, de 13 de abril de 2022</w:t>
        </w:r>
      </w:hyperlink>
      <w:r w:rsidRPr="00E04B75">
        <w:t xml:space="preserve">. </w:t>
      </w:r>
    </w:p>
    <w:p w14:paraId="5ACB71AD" w14:textId="05182C3C" w:rsidR="003444FD" w:rsidRDefault="00055A35" w:rsidP="00222289">
      <w:pPr>
        <w:pStyle w:val="Nivel01"/>
        <w:numPr>
          <w:ilvl w:val="0"/>
          <w:numId w:val="15"/>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CLÁUSULA DÉCIMA TERCEIRA – DA EXTINÇÃO CONTRATUAL</w:t>
      </w:r>
      <w:r w:rsidR="003444FD" w:rsidRPr="003444FD">
        <w:rPr>
          <w:rFonts w:ascii="Arial" w:hAnsi="Arial" w:cs="Arial"/>
        </w:rPr>
        <w:t xml:space="preserve"> (</w:t>
      </w:r>
      <w:hyperlink r:id="rId43"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7053E4B" w14:textId="77777777" w:rsidR="003444FD" w:rsidRPr="00ED1360" w:rsidRDefault="003444FD" w:rsidP="00222289">
      <w:pPr>
        <w:pStyle w:val="PargrafodaLista"/>
        <w:widowControl/>
        <w:numPr>
          <w:ilvl w:val="1"/>
          <w:numId w:val="15"/>
        </w:numPr>
        <w:tabs>
          <w:tab w:val="left" w:pos="426"/>
        </w:tabs>
        <w:autoSpaceDE/>
        <w:autoSpaceDN/>
        <w:spacing w:before="120" w:after="120" w:line="276" w:lineRule="auto"/>
        <w:ind w:left="0" w:firstLine="0"/>
        <w:jc w:val="both"/>
      </w:pPr>
      <w:r w:rsidRPr="00ED1360">
        <w:t xml:space="preserve">O contrato poderá ser extinto antes de cumpridas as obrigações nele estipuladas, ou antes do prazo nele fixado, por algum dos motivos previstos no </w:t>
      </w:r>
      <w:hyperlink r:id="rId44" w:anchor="art137" w:history="1">
        <w:r w:rsidRPr="00ED1360">
          <w:rPr>
            <w:rStyle w:val="Hyperlink"/>
          </w:rPr>
          <w:t>artigo 137 da Lei nº 14.133/21</w:t>
        </w:r>
      </w:hyperlink>
      <w:r w:rsidRPr="00ED1360">
        <w:t xml:space="preserve">, bem como amigavelmente, </w:t>
      </w:r>
      <w:r w:rsidRPr="00ED1360">
        <w:rPr>
          <w:color w:val="000000" w:themeColor="text1"/>
        </w:rPr>
        <w:t>assegurados o contraditório e a ampla defesa</w:t>
      </w:r>
      <w:r w:rsidRPr="00ED1360">
        <w:t>.</w:t>
      </w:r>
    </w:p>
    <w:p w14:paraId="4F33BC54" w14:textId="6B0083D9" w:rsidR="003444FD" w:rsidRPr="00ED1360" w:rsidRDefault="00ED1360" w:rsidP="00222289">
      <w:pPr>
        <w:pStyle w:val="PargrafodaLista"/>
        <w:widowControl/>
        <w:numPr>
          <w:ilvl w:val="2"/>
          <w:numId w:val="15"/>
        </w:numPr>
        <w:tabs>
          <w:tab w:val="left" w:pos="426"/>
        </w:tabs>
        <w:autoSpaceDE/>
        <w:autoSpaceDN/>
        <w:spacing w:before="120" w:after="120" w:line="276" w:lineRule="auto"/>
        <w:jc w:val="both"/>
      </w:pPr>
      <w:r w:rsidRPr="00ED1360">
        <w:t xml:space="preserve">  </w:t>
      </w:r>
      <w:r w:rsidR="003444FD" w:rsidRPr="00ED1360">
        <w:t xml:space="preserve">Nesta hipótese, aplicam-se também os </w:t>
      </w:r>
      <w:hyperlink r:id="rId45" w:anchor="art138" w:history="1">
        <w:r w:rsidR="003444FD" w:rsidRPr="00ED1360">
          <w:rPr>
            <w:rStyle w:val="Hyperlink"/>
          </w:rPr>
          <w:t>artigos 138 e 139</w:t>
        </w:r>
      </w:hyperlink>
      <w:r w:rsidR="003444FD" w:rsidRPr="00ED1360">
        <w:t xml:space="preserve"> da mesma Lei.</w:t>
      </w:r>
    </w:p>
    <w:p w14:paraId="0ECCD0BD" w14:textId="467966F7" w:rsidR="003444FD" w:rsidRPr="00ED1360" w:rsidRDefault="003444FD" w:rsidP="00222289">
      <w:pPr>
        <w:pStyle w:val="PargrafodaLista"/>
        <w:widowControl/>
        <w:numPr>
          <w:ilvl w:val="2"/>
          <w:numId w:val="15"/>
        </w:numPr>
        <w:tabs>
          <w:tab w:val="left" w:pos="426"/>
        </w:tabs>
        <w:autoSpaceDE/>
        <w:autoSpaceDN/>
        <w:spacing w:before="120" w:after="120" w:line="276" w:lineRule="auto"/>
        <w:ind w:left="993" w:hanging="851"/>
        <w:jc w:val="both"/>
      </w:pPr>
      <w:r w:rsidRPr="00ED1360">
        <w:t>A alteração social ou a modificação da finalidade ou da estrutura da empresa não ensejará a extinção se não restringir sua capacidade de concluir o contrato.</w:t>
      </w:r>
    </w:p>
    <w:p w14:paraId="62709D8D" w14:textId="77777777" w:rsidR="003444FD" w:rsidRPr="00ED1360" w:rsidRDefault="003444FD" w:rsidP="00222289">
      <w:pPr>
        <w:pStyle w:val="PargrafodaLista"/>
        <w:widowControl/>
        <w:numPr>
          <w:ilvl w:val="3"/>
          <w:numId w:val="15"/>
        </w:numPr>
        <w:tabs>
          <w:tab w:val="left" w:pos="426"/>
        </w:tabs>
        <w:autoSpaceDE/>
        <w:autoSpaceDN/>
        <w:spacing w:before="120" w:after="120" w:line="276" w:lineRule="auto"/>
        <w:jc w:val="both"/>
      </w:pPr>
      <w:r w:rsidRPr="00ED1360">
        <w:rPr>
          <w:color w:val="000000" w:themeColor="text1"/>
        </w:rPr>
        <w:t xml:space="preserve">Se a </w:t>
      </w:r>
      <w:r w:rsidRPr="00ED1360">
        <w:t>operação</w:t>
      </w:r>
      <w:r w:rsidRPr="00ED1360">
        <w:rPr>
          <w:color w:val="000000" w:themeColor="text1"/>
        </w:rPr>
        <w:t xml:space="preserve"> </w:t>
      </w:r>
      <w:r w:rsidRPr="00ED1360">
        <w:t>implicar mudança da pessoa jurídica contratada, deverá ser formalizado termo aditivo para alteração subjetiva.</w:t>
      </w:r>
    </w:p>
    <w:p w14:paraId="15592196" w14:textId="77777777" w:rsidR="003444FD" w:rsidRPr="00ED1360" w:rsidRDefault="003444FD" w:rsidP="00222289">
      <w:pPr>
        <w:pStyle w:val="PargrafodaLista"/>
        <w:widowControl/>
        <w:numPr>
          <w:ilvl w:val="1"/>
          <w:numId w:val="15"/>
        </w:numPr>
        <w:tabs>
          <w:tab w:val="left" w:pos="426"/>
        </w:tabs>
        <w:autoSpaceDE/>
        <w:autoSpaceDN/>
        <w:spacing w:before="120" w:after="120" w:line="276" w:lineRule="auto"/>
        <w:ind w:left="0" w:firstLine="0"/>
        <w:jc w:val="both"/>
      </w:pPr>
      <w:r w:rsidRPr="00ED1360">
        <w:t>O termo de extinção, sempre que possível, será precedido:</w:t>
      </w:r>
    </w:p>
    <w:p w14:paraId="176A3888" w14:textId="77777777" w:rsidR="003444FD" w:rsidRPr="00ED1360" w:rsidRDefault="003444FD" w:rsidP="00222289">
      <w:pPr>
        <w:pStyle w:val="PargrafodaLista"/>
        <w:widowControl/>
        <w:numPr>
          <w:ilvl w:val="2"/>
          <w:numId w:val="15"/>
        </w:numPr>
        <w:tabs>
          <w:tab w:val="left" w:pos="426"/>
        </w:tabs>
        <w:autoSpaceDE/>
        <w:autoSpaceDN/>
        <w:spacing w:before="120" w:after="120" w:line="276" w:lineRule="auto"/>
        <w:ind w:left="993" w:hanging="851"/>
        <w:jc w:val="both"/>
      </w:pPr>
      <w:r w:rsidRPr="00ED1360">
        <w:t>Balanço dos eventos contratuais já cumpridos ou parcialmente cumpridos;</w:t>
      </w:r>
    </w:p>
    <w:p w14:paraId="6107865B" w14:textId="77777777" w:rsidR="003444FD" w:rsidRPr="00ED1360" w:rsidRDefault="003444FD" w:rsidP="00222289">
      <w:pPr>
        <w:pStyle w:val="PargrafodaLista"/>
        <w:widowControl/>
        <w:numPr>
          <w:ilvl w:val="2"/>
          <w:numId w:val="15"/>
        </w:numPr>
        <w:tabs>
          <w:tab w:val="left" w:pos="426"/>
        </w:tabs>
        <w:autoSpaceDE/>
        <w:autoSpaceDN/>
        <w:spacing w:before="120" w:after="120" w:line="276" w:lineRule="auto"/>
        <w:ind w:left="993" w:hanging="851"/>
        <w:jc w:val="both"/>
      </w:pPr>
      <w:r w:rsidRPr="00ED1360">
        <w:t>Relação dos pagamentos já efetuados e ainda devidos;</w:t>
      </w:r>
    </w:p>
    <w:p w14:paraId="78BA3FCD" w14:textId="77777777" w:rsidR="003444FD" w:rsidRPr="00ED1360" w:rsidRDefault="003444FD" w:rsidP="00222289">
      <w:pPr>
        <w:pStyle w:val="PargrafodaLista"/>
        <w:widowControl/>
        <w:numPr>
          <w:ilvl w:val="2"/>
          <w:numId w:val="15"/>
        </w:numPr>
        <w:tabs>
          <w:tab w:val="left" w:pos="426"/>
        </w:tabs>
        <w:autoSpaceDE/>
        <w:autoSpaceDN/>
        <w:spacing w:before="120" w:after="120" w:line="276" w:lineRule="auto"/>
        <w:ind w:left="993" w:hanging="851"/>
        <w:jc w:val="both"/>
      </w:pPr>
      <w:r w:rsidRPr="00ED1360">
        <w:t>Indenizações e multas.</w:t>
      </w:r>
    </w:p>
    <w:p w14:paraId="1C2E8726" w14:textId="77777777" w:rsidR="003444FD" w:rsidRPr="00ED1360" w:rsidRDefault="003444FD" w:rsidP="00222289">
      <w:pPr>
        <w:pStyle w:val="PargrafodaLista"/>
        <w:widowControl/>
        <w:numPr>
          <w:ilvl w:val="1"/>
          <w:numId w:val="15"/>
        </w:numPr>
        <w:tabs>
          <w:tab w:val="left" w:pos="426"/>
        </w:tabs>
        <w:autoSpaceDE/>
        <w:autoSpaceDN/>
        <w:spacing w:before="120" w:after="120" w:line="276" w:lineRule="auto"/>
        <w:ind w:left="0" w:firstLine="0"/>
        <w:jc w:val="both"/>
      </w:pPr>
      <w:r w:rsidRPr="00ED1360">
        <w:t>A extinção do contrato não configura óbice para o reconhecimento do desequilíbrio econômico-financeiro, hipótese em que será concedida indenização por meio de termo indenizatório (</w:t>
      </w:r>
      <w:hyperlink r:id="rId46"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Default="003444FD" w:rsidP="00222289">
      <w:pPr>
        <w:pStyle w:val="PargrafodaLista"/>
        <w:widowControl/>
        <w:numPr>
          <w:ilvl w:val="1"/>
          <w:numId w:val="15"/>
        </w:numPr>
        <w:tabs>
          <w:tab w:val="left" w:pos="426"/>
        </w:tabs>
        <w:autoSpaceDE/>
        <w:autoSpaceDN/>
        <w:spacing w:before="120" w:after="120" w:line="276" w:lineRule="auto"/>
        <w:ind w:left="0" w:firstLine="0"/>
        <w:jc w:val="both"/>
      </w:pPr>
      <w:r w:rsidRPr="00ED1360">
        <w:t xml:space="preserve">O contrato poderá ser extinto caso se constate que o contratado mantém vínculo de natureza técnica, comercial, econômica, financeira, trabalhista ou civil </w:t>
      </w:r>
      <w:r w:rsidRPr="00ED1360">
        <w:lastRenderedPageBreak/>
        <w:t>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1BD97215" w:rsidR="002E43FD" w:rsidRPr="009F151E" w:rsidRDefault="002E43FD" w:rsidP="00222289">
      <w:pPr>
        <w:pStyle w:val="Nivel01"/>
        <w:numPr>
          <w:ilvl w:val="0"/>
          <w:numId w:val="15"/>
        </w:numPr>
        <w:tabs>
          <w:tab w:val="left" w:pos="284"/>
          <w:tab w:val="left" w:pos="993"/>
        </w:tabs>
        <w:spacing w:line="276" w:lineRule="auto"/>
        <w:ind w:left="0" w:firstLine="0"/>
        <w:rPr>
          <w:rFonts w:hint="eastAsia"/>
        </w:rPr>
      </w:pPr>
      <w:r w:rsidRPr="002E43FD">
        <w:rPr>
          <w:rFonts w:ascii="Arial" w:hAnsi="Arial" w:cs="Arial"/>
          <w:sz w:val="22"/>
          <w:szCs w:val="22"/>
        </w:rPr>
        <w:t xml:space="preserve"> CLÁUSULA DÉCIMA QUARTA – DOTAÇÃO ORÇAMENTÁRIA</w:t>
      </w:r>
      <w:r w:rsidRPr="002E43FD">
        <w:t xml:space="preserve"> </w:t>
      </w:r>
      <w:r w:rsidRPr="002E43FD">
        <w:rPr>
          <w:sz w:val="22"/>
          <w:szCs w:val="22"/>
        </w:rPr>
        <w:t>(</w:t>
      </w:r>
      <w:hyperlink r:id="rId47" w:anchor="art92" w:history="1">
        <w:r w:rsidRPr="002E43FD">
          <w:rPr>
            <w:rStyle w:val="Hyperlink"/>
            <w:sz w:val="22"/>
            <w:szCs w:val="22"/>
          </w:rPr>
          <w:t>art. 92, VIII</w:t>
        </w:r>
      </w:hyperlink>
      <w:r w:rsidRPr="002E43FD">
        <w:rPr>
          <w:sz w:val="22"/>
          <w:szCs w:val="22"/>
        </w:rPr>
        <w:t>)</w:t>
      </w:r>
    </w:p>
    <w:p w14:paraId="50F0D2FF" w14:textId="01DB8A80" w:rsidR="009F151E" w:rsidRPr="00BE088D" w:rsidRDefault="009F151E" w:rsidP="00BE088D">
      <w:pPr>
        <w:pStyle w:val="PargrafodaLista1"/>
        <w:widowControl w:val="0"/>
        <w:numPr>
          <w:ilvl w:val="1"/>
          <w:numId w:val="11"/>
        </w:numPr>
        <w:tabs>
          <w:tab w:val="left" w:pos="1140"/>
        </w:tabs>
        <w:spacing w:line="360" w:lineRule="auto"/>
        <w:ind w:left="0" w:firstLine="0"/>
        <w:jc w:val="both"/>
        <w:rPr>
          <w:rFonts w:ascii="Verdana" w:eastAsia="Verdana" w:hAnsi="Verdana" w:cs="Verdana"/>
          <w:sz w:val="22"/>
          <w:szCs w:val="22"/>
          <w:lang w:val="pt-PT" w:eastAsia="en-US"/>
        </w:rPr>
      </w:pPr>
      <w:r w:rsidRPr="00BE088D">
        <w:rPr>
          <w:rFonts w:ascii="Verdana" w:eastAsia="Verdana" w:hAnsi="Verdana" w:cs="Verdana"/>
          <w:sz w:val="22"/>
          <w:szCs w:val="22"/>
          <w:lang w:val="pt-PT" w:eastAsia="en-US"/>
        </w:rPr>
        <w:t>A despesa decorrente deste objeto correrá por conta da Dotação Orçamentária existente nos Programas de Trabalho e Elemento de Despesa arrolada abaixo:</w:t>
      </w:r>
    </w:p>
    <w:p w14:paraId="19DF8CD4" w14:textId="5F13EAFB" w:rsidR="009F151E" w:rsidRPr="00BE088D" w:rsidRDefault="009F151E" w:rsidP="00222289">
      <w:pPr>
        <w:pStyle w:val="PargrafodaLista1"/>
        <w:widowControl w:val="0"/>
        <w:numPr>
          <w:ilvl w:val="2"/>
          <w:numId w:val="15"/>
        </w:numPr>
        <w:spacing w:line="360" w:lineRule="auto"/>
        <w:ind w:left="0" w:firstLine="0"/>
        <w:jc w:val="both"/>
        <w:rPr>
          <w:rFonts w:ascii="Verdana" w:eastAsia="Verdana" w:hAnsi="Verdana" w:cs="Verdana"/>
          <w:sz w:val="22"/>
          <w:szCs w:val="22"/>
          <w:lang w:val="pt-PT" w:eastAsia="en-US"/>
        </w:rPr>
      </w:pPr>
      <w:r w:rsidRPr="00BE088D">
        <w:rPr>
          <w:rFonts w:ascii="Verdana" w:eastAsia="Verdana" w:hAnsi="Verdana" w:cs="Verdana"/>
          <w:sz w:val="22"/>
          <w:szCs w:val="22"/>
          <w:lang w:val="pt-PT" w:eastAsia="en-US"/>
        </w:rPr>
        <w:t>- Fonte de Recurso: 1600;</w:t>
      </w:r>
    </w:p>
    <w:p w14:paraId="638AD0D9" w14:textId="5F256C7A" w:rsidR="009F151E" w:rsidRPr="00BE088D" w:rsidRDefault="009F151E" w:rsidP="00222289">
      <w:pPr>
        <w:pStyle w:val="PargrafodaLista1"/>
        <w:widowControl w:val="0"/>
        <w:numPr>
          <w:ilvl w:val="2"/>
          <w:numId w:val="15"/>
        </w:numPr>
        <w:spacing w:line="360" w:lineRule="auto"/>
        <w:ind w:left="0" w:firstLine="0"/>
        <w:jc w:val="both"/>
        <w:rPr>
          <w:rFonts w:ascii="Verdana" w:eastAsia="Verdana" w:hAnsi="Verdana" w:cs="Verdana"/>
          <w:sz w:val="22"/>
          <w:szCs w:val="22"/>
          <w:lang w:val="pt-PT" w:eastAsia="en-US"/>
        </w:rPr>
      </w:pPr>
      <w:r w:rsidRPr="00BE088D">
        <w:rPr>
          <w:rFonts w:ascii="Verdana" w:eastAsia="Verdana" w:hAnsi="Verdana" w:cs="Verdana"/>
          <w:sz w:val="22"/>
          <w:szCs w:val="22"/>
          <w:lang w:val="pt-PT" w:eastAsia="en-US"/>
        </w:rPr>
        <w:t>- Elemento de Despesa: 3.3.90.39.59;</w:t>
      </w:r>
    </w:p>
    <w:p w14:paraId="0D114C68" w14:textId="2B8A44B2" w:rsidR="009F151E" w:rsidRPr="00BE088D" w:rsidRDefault="009F151E" w:rsidP="00222289">
      <w:pPr>
        <w:pStyle w:val="PargrafodaLista1"/>
        <w:widowControl w:val="0"/>
        <w:numPr>
          <w:ilvl w:val="2"/>
          <w:numId w:val="15"/>
        </w:numPr>
        <w:spacing w:line="360" w:lineRule="auto"/>
        <w:ind w:left="0" w:firstLine="0"/>
        <w:jc w:val="both"/>
        <w:rPr>
          <w:rFonts w:ascii="Verdana" w:eastAsia="Verdana" w:hAnsi="Verdana" w:cs="Verdana"/>
          <w:sz w:val="22"/>
          <w:szCs w:val="22"/>
          <w:lang w:val="pt-PT" w:eastAsia="en-US"/>
        </w:rPr>
      </w:pPr>
      <w:r w:rsidRPr="00BE088D">
        <w:rPr>
          <w:rFonts w:ascii="Verdana" w:eastAsia="Verdana" w:hAnsi="Verdana" w:cs="Verdana"/>
          <w:sz w:val="22"/>
          <w:szCs w:val="22"/>
          <w:lang w:val="pt-PT" w:eastAsia="en-US"/>
        </w:rPr>
        <w:t xml:space="preserve">- Programas de Trabalho: Central de Regulação/TFD- 30001.10.302.0087.2.216; </w:t>
      </w:r>
    </w:p>
    <w:p w14:paraId="629C09E1" w14:textId="71202B11" w:rsidR="009F151E" w:rsidRPr="00BE088D" w:rsidRDefault="00BE088D" w:rsidP="00222289">
      <w:pPr>
        <w:pStyle w:val="PargrafodaLista1"/>
        <w:numPr>
          <w:ilvl w:val="1"/>
          <w:numId w:val="15"/>
        </w:numPr>
        <w:spacing w:line="360" w:lineRule="auto"/>
        <w:ind w:left="0" w:firstLine="0"/>
        <w:jc w:val="both"/>
        <w:rPr>
          <w:rFonts w:ascii="Verdana" w:eastAsia="Verdana" w:hAnsi="Verdana" w:cs="Verdana"/>
          <w:sz w:val="22"/>
          <w:szCs w:val="22"/>
          <w:lang w:val="pt-PT" w:eastAsia="en-US"/>
        </w:rPr>
      </w:pPr>
      <w:r w:rsidRPr="00BE088D">
        <w:rPr>
          <w:rFonts w:ascii="Verdana" w:eastAsia="Verdana" w:hAnsi="Verdana" w:cs="Verdana"/>
          <w:sz w:val="22"/>
          <w:szCs w:val="22"/>
          <w:lang w:val="pt-PT" w:eastAsia="en-US"/>
        </w:rPr>
        <w:t xml:space="preserve">- </w:t>
      </w:r>
      <w:r w:rsidR="009F151E" w:rsidRPr="00BE088D">
        <w:rPr>
          <w:rFonts w:ascii="Verdana" w:eastAsia="Verdana" w:hAnsi="Verdana" w:cs="Verdana"/>
          <w:sz w:val="22"/>
          <w:szCs w:val="22"/>
          <w:lang w:val="pt-PT" w:eastAsia="en-US"/>
        </w:rPr>
        <w:t xml:space="preserve">As notas fiscais de serviço deverão ser emitidas em nome </w:t>
      </w:r>
      <w:r w:rsidR="009F151E" w:rsidRPr="00BE088D">
        <w:rPr>
          <w:rFonts w:ascii="Verdana" w:eastAsia="Verdana" w:hAnsi="Verdana" w:cs="Verdana"/>
          <w:b/>
          <w:bCs/>
          <w:sz w:val="22"/>
          <w:szCs w:val="22"/>
          <w:lang w:val="pt-PT" w:eastAsia="en-US"/>
        </w:rPr>
        <w:t>do Fundo Municipal de Saúde – CNPJ 11.399.442/0001-79, endereço: Avenida Alberto Braune, 224, 2º andar/sala 221 – Centro/NF-CEP 28613-000</w:t>
      </w:r>
      <w:r w:rsidR="009F151E" w:rsidRPr="00BE088D">
        <w:rPr>
          <w:rFonts w:ascii="Verdana" w:eastAsia="Verdana" w:hAnsi="Verdana" w:cs="Verdana"/>
          <w:sz w:val="22"/>
          <w:szCs w:val="22"/>
          <w:lang w:val="pt-PT" w:eastAsia="en-US"/>
        </w:rPr>
        <w:t>.</w:t>
      </w:r>
    </w:p>
    <w:p w14:paraId="120C7BB4" w14:textId="513C6D24" w:rsidR="00D90EA5" w:rsidRDefault="00D90EA5" w:rsidP="00222289">
      <w:pPr>
        <w:pStyle w:val="Nivel01"/>
        <w:numPr>
          <w:ilvl w:val="0"/>
          <w:numId w:val="15"/>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CLÁUSULA DÉCIMA SEXTA – ALTERAÇÕES</w:t>
      </w:r>
    </w:p>
    <w:p w14:paraId="03F2739F" w14:textId="77777777" w:rsidR="00D90EA5" w:rsidRDefault="00D90EA5" w:rsidP="00222289">
      <w:pPr>
        <w:pStyle w:val="PargrafodaLista"/>
        <w:numPr>
          <w:ilvl w:val="1"/>
          <w:numId w:val="15"/>
        </w:numPr>
        <w:tabs>
          <w:tab w:val="left" w:pos="426"/>
        </w:tabs>
        <w:ind w:left="0" w:firstLine="0"/>
        <w:jc w:val="both"/>
        <w:rPr>
          <w:color w:val="000000"/>
        </w:rPr>
      </w:pPr>
      <w:r>
        <w:t xml:space="preserve">Eventuais alterações </w:t>
      </w:r>
      <w:r w:rsidRPr="00D90EA5">
        <w:rPr>
          <w:lang w:val="pt-BR"/>
        </w:rPr>
        <w:t>contratuais</w:t>
      </w:r>
      <w:r>
        <w:t xml:space="preserve"> reger-se-ão pela disciplina dos </w:t>
      </w:r>
      <w:hyperlink r:id="rId48" w:anchor="art124" w:history="1">
        <w:r>
          <w:rPr>
            <w:rStyle w:val="Hyperlink"/>
          </w:rPr>
          <w:t>arts. 124 e seguintes da Lei nº 14.133, de 2021</w:t>
        </w:r>
      </w:hyperlink>
      <w:r>
        <w:t>.</w:t>
      </w:r>
    </w:p>
    <w:p w14:paraId="074A5C54" w14:textId="77777777" w:rsidR="00D90EA5" w:rsidRDefault="00D90EA5" w:rsidP="00222289">
      <w:pPr>
        <w:pStyle w:val="PargrafodaLista"/>
        <w:numPr>
          <w:ilvl w:val="1"/>
          <w:numId w:val="15"/>
        </w:numPr>
        <w:tabs>
          <w:tab w:val="left" w:pos="426"/>
        </w:tabs>
        <w:ind w:left="0" w:firstLine="0"/>
        <w:jc w:val="both"/>
      </w:pPr>
      <w:r>
        <w:t xml:space="preserve">O contratado é </w:t>
      </w:r>
      <w:r w:rsidRPr="00D90EA5">
        <w:rPr>
          <w:lang w:val="pt-BR"/>
        </w:rPr>
        <w:t>obrigado</w:t>
      </w:r>
      <w: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D90EA5" w:rsidRDefault="00D90EA5" w:rsidP="00222289">
      <w:pPr>
        <w:pStyle w:val="PargrafodaLista"/>
        <w:numPr>
          <w:ilvl w:val="1"/>
          <w:numId w:val="15"/>
        </w:numPr>
        <w:tabs>
          <w:tab w:val="left" w:pos="426"/>
        </w:tabs>
        <w:ind w:left="0" w:firstLine="0"/>
        <w:jc w:val="both"/>
      </w:pPr>
      <w:r w:rsidRPr="00D90EA5">
        <w:t xml:space="preserve">As alterações contratuais deverão ser promovidas mediante celebração de termo aditivo, submetido à prévia aprovação da consultoria jurídica do contratante, salvo nos casos de justificada necessidade de </w:t>
      </w:r>
      <w:r w:rsidRPr="00D90EA5">
        <w:rPr>
          <w:lang w:val="pt-BR"/>
        </w:rPr>
        <w:t>antecipação</w:t>
      </w:r>
      <w:r w:rsidRPr="00D90EA5">
        <w:t xml:space="preserve"> de seus efeitos, hipótese em que a formalização do aditivo deverá ocorrer no prazo máximo de 1 (um) mês (art. 132 da Lei nº 14.133, de 2021).</w:t>
      </w:r>
    </w:p>
    <w:p w14:paraId="7727C736" w14:textId="77777777" w:rsidR="00D90EA5" w:rsidRPr="00D90EA5" w:rsidRDefault="00D90EA5" w:rsidP="00222289">
      <w:pPr>
        <w:pStyle w:val="PargrafodaLista"/>
        <w:numPr>
          <w:ilvl w:val="1"/>
          <w:numId w:val="15"/>
        </w:numPr>
        <w:tabs>
          <w:tab w:val="left" w:pos="426"/>
        </w:tabs>
        <w:ind w:left="0" w:firstLine="0"/>
        <w:jc w:val="both"/>
      </w:pPr>
      <w:r w:rsidRPr="00D90EA5">
        <w:t xml:space="preserve">Registros que não caracterizam alteração do contrato podem ser realizados por simples apostila, dispensada a celebração de termo aditivo, na forma do </w:t>
      </w:r>
      <w:hyperlink r:id="rId49" w:anchor="art136" w:history="1">
        <w:r w:rsidRPr="00D90EA5">
          <w:rPr>
            <w:rStyle w:val="Hyperlink"/>
          </w:rPr>
          <w:t>art. 136 da Lei nº 14.133, de 2021</w:t>
        </w:r>
      </w:hyperlink>
      <w:r w:rsidRPr="00D90EA5">
        <w:t>.</w:t>
      </w:r>
    </w:p>
    <w:p w14:paraId="59A5E521" w14:textId="654BD370" w:rsidR="002E43FD" w:rsidRPr="002E43FD" w:rsidRDefault="005F5E8D" w:rsidP="002E43FD">
      <w:pPr>
        <w:pStyle w:val="PargrafodaLista"/>
        <w:widowControl/>
        <w:tabs>
          <w:tab w:val="left" w:pos="426"/>
        </w:tabs>
        <w:autoSpaceDE/>
        <w:autoSpaceDN/>
        <w:spacing w:before="120" w:after="120" w:line="276" w:lineRule="auto"/>
        <w:ind w:left="0"/>
        <w:jc w:val="both"/>
      </w:pPr>
      <w:r w:rsidRPr="002E43FD">
        <w:rPr>
          <w:rFonts w:ascii="Arial" w:hAnsi="Arial" w:cs="Arial"/>
        </w:rPr>
        <w:t xml:space="preserve"> </w:t>
      </w:r>
    </w:p>
    <w:p w14:paraId="0217FC09" w14:textId="77777777" w:rsidR="00885E3B" w:rsidRPr="00E04B75" w:rsidRDefault="00885E3B" w:rsidP="00222289">
      <w:pPr>
        <w:pStyle w:val="Nivel010"/>
        <w:numPr>
          <w:ilvl w:val="0"/>
          <w:numId w:val="15"/>
        </w:numPr>
        <w:rPr>
          <w:color w:val="FFFFFF" w:themeColor="background1"/>
          <w:sz w:val="22"/>
          <w:szCs w:val="22"/>
        </w:rPr>
      </w:pPr>
      <w:r w:rsidRPr="00E04B75">
        <w:rPr>
          <w:sz w:val="22"/>
          <w:szCs w:val="22"/>
        </w:rPr>
        <w:t>CLÁUSULA DÉCIMA SEXTA – PUBLICAÇÃO</w:t>
      </w:r>
    </w:p>
    <w:p w14:paraId="6D2C9166" w14:textId="00CE606D" w:rsidR="00885E3B" w:rsidRDefault="00885E3B" w:rsidP="00222289">
      <w:pPr>
        <w:pStyle w:val="PargrafodaLista"/>
        <w:numPr>
          <w:ilvl w:val="1"/>
          <w:numId w:val="15"/>
        </w:numPr>
        <w:tabs>
          <w:tab w:val="left" w:pos="426"/>
        </w:tabs>
        <w:ind w:left="0" w:firstLine="0"/>
        <w:jc w:val="both"/>
      </w:pPr>
      <w:r w:rsidRPr="00E04B75">
        <w:t xml:space="preserve">Incumbirá ao contratante divulgar o presente instrumento no Portal </w:t>
      </w:r>
      <w:r w:rsidRPr="00C80C6C">
        <w:lastRenderedPageBreak/>
        <w:t xml:space="preserve">Nacional de Contratações Públicas (PNCP), na forma prevista no </w:t>
      </w:r>
      <w:hyperlink r:id="rId50" w:anchor="art94" w:history="1">
        <w:r w:rsidRPr="00C80C6C">
          <w:rPr>
            <w:rStyle w:val="Hyperlink"/>
          </w:rPr>
          <w:t>art. 94 da Lei 14.133, de 2021</w:t>
        </w:r>
      </w:hyperlink>
      <w:r w:rsidRPr="00C80C6C">
        <w:t xml:space="preserve">, bem como no respectivo sítio oficial na Internet, em atenção ao art. 91, </w:t>
      </w:r>
      <w:r w:rsidRPr="00C80C6C">
        <w:rPr>
          <w:i/>
        </w:rPr>
        <w:t>caput,</w:t>
      </w:r>
      <w:r w:rsidRPr="00C80C6C">
        <w:t xml:space="preserve"> da Lei n.º 14.133, de 2021, e ao </w:t>
      </w:r>
      <w:hyperlink r:id="rId51" w:anchor="art8§2" w:history="1">
        <w:r w:rsidRPr="00C80C6C">
          <w:rPr>
            <w:rStyle w:val="Hyperlink"/>
          </w:rPr>
          <w:t>art. 8º, §2º, da Lei n. 12.527, de 2011</w:t>
        </w:r>
      </w:hyperlink>
      <w:r w:rsidRPr="00C80C6C">
        <w:t xml:space="preserve">, c/c </w:t>
      </w:r>
      <w:hyperlink r:id="rId52" w:anchor="art7§3" w:history="1">
        <w:r w:rsidRPr="00C80C6C">
          <w:rPr>
            <w:rStyle w:val="Hyperlink"/>
          </w:rPr>
          <w:t>art. 7º, §3º, inciso V, do Decreto n. 7.724, de 2012</w:t>
        </w:r>
      </w:hyperlink>
      <w:r w:rsidRPr="00C80C6C">
        <w:t>.</w:t>
      </w:r>
    </w:p>
    <w:p w14:paraId="0855EF5F" w14:textId="77777777" w:rsidR="00B24E13" w:rsidRPr="00C80C6C" w:rsidRDefault="00B24E13" w:rsidP="00B24E13">
      <w:pPr>
        <w:pStyle w:val="PargrafodaLista"/>
        <w:tabs>
          <w:tab w:val="left" w:pos="426"/>
        </w:tabs>
        <w:ind w:left="0"/>
        <w:jc w:val="both"/>
      </w:pPr>
    </w:p>
    <w:p w14:paraId="431F5E12" w14:textId="77777777" w:rsidR="00885E3B" w:rsidRPr="00C80C6C" w:rsidRDefault="000F2826" w:rsidP="00222289">
      <w:pPr>
        <w:pStyle w:val="Nivel010"/>
        <w:numPr>
          <w:ilvl w:val="0"/>
          <w:numId w:val="15"/>
        </w:numPr>
        <w:rPr>
          <w:sz w:val="22"/>
          <w:szCs w:val="22"/>
        </w:rPr>
      </w:pPr>
      <w:r w:rsidRPr="00C80C6C">
        <w:rPr>
          <w:sz w:val="22"/>
          <w:szCs w:val="22"/>
        </w:rPr>
        <w:t xml:space="preserve">- </w:t>
      </w:r>
      <w:r w:rsidR="00885E3B" w:rsidRPr="00C80C6C">
        <w:rPr>
          <w:sz w:val="22"/>
          <w:szCs w:val="22"/>
        </w:rPr>
        <w:t>CLÁUSULA DÉCIMA SÉTIMA– FORO (</w:t>
      </w:r>
      <w:hyperlink r:id="rId53"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222289">
      <w:pPr>
        <w:pStyle w:val="PargrafodaLista"/>
        <w:numPr>
          <w:ilvl w:val="1"/>
          <w:numId w:val="15"/>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4A054268" w:rsidR="001D32DF" w:rsidRPr="009F151E" w:rsidRDefault="001D32DF" w:rsidP="00222289">
      <w:pPr>
        <w:pStyle w:val="PargrafodaLista"/>
        <w:numPr>
          <w:ilvl w:val="1"/>
          <w:numId w:val="15"/>
        </w:numPr>
        <w:tabs>
          <w:tab w:val="left" w:pos="426"/>
        </w:tabs>
        <w:ind w:left="0" w:firstLine="0"/>
        <w:jc w:val="both"/>
        <w:rPr>
          <w:rFonts w:ascii="Arial" w:hAnsi="Arial" w:cs="Arial"/>
        </w:rPr>
      </w:pPr>
      <w:r w:rsidRPr="009F151E">
        <w:rPr>
          <w:rFonts w:ascii="Arial" w:hAnsi="Arial" w:cs="Arial"/>
        </w:rPr>
        <w:t xml:space="preserve">Para firmeza e </w:t>
      </w:r>
      <w:r w:rsidRPr="009F151E">
        <w:t>validade</w:t>
      </w:r>
      <w:r w:rsidRPr="009F151E">
        <w:rPr>
          <w:rFonts w:ascii="Arial" w:hAnsi="Arial" w:cs="Arial"/>
        </w:rPr>
        <w:t xml:space="preserve"> do pactuado, o presente Termo de Contrato foi lavrado em </w:t>
      </w:r>
      <w:r w:rsidR="00466BF6" w:rsidRPr="009F151E">
        <w:rPr>
          <w:rFonts w:ascii="Arial" w:hAnsi="Arial" w:cs="Arial"/>
        </w:rPr>
        <w:t>03</w:t>
      </w:r>
      <w:r w:rsidRPr="009F151E">
        <w:rPr>
          <w:rFonts w:ascii="Arial" w:hAnsi="Arial" w:cs="Arial"/>
        </w:rPr>
        <w:t xml:space="preserve"> (</w:t>
      </w:r>
      <w:r w:rsidR="00466BF6" w:rsidRPr="009F151E">
        <w:rPr>
          <w:rFonts w:ascii="Arial" w:hAnsi="Arial" w:cs="Arial"/>
        </w:rPr>
        <w:t>três</w:t>
      </w:r>
      <w:r w:rsidRPr="009F151E">
        <w:rPr>
          <w:rFonts w:ascii="Arial" w:hAnsi="Arial" w:cs="Arial"/>
        </w:rPr>
        <w:t xml:space="preserve">) vias de igual teor, que, depois de lido e achado em ordem, vai assinado pelos contraentes. </w:t>
      </w:r>
    </w:p>
    <w:p w14:paraId="706E54F0" w14:textId="77777777" w:rsidR="000F2826" w:rsidRPr="009872FB" w:rsidRDefault="000F2826" w:rsidP="001D32DF">
      <w:pPr>
        <w:spacing w:before="120" w:after="120" w:line="276" w:lineRule="auto"/>
        <w:jc w:val="both"/>
        <w:rPr>
          <w:rFonts w:ascii="Arial" w:hAnsi="Arial" w:cs="Arial"/>
        </w:rPr>
      </w:pPr>
    </w:p>
    <w:p w14:paraId="01908919" w14:textId="52DF07D6"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9F151E">
        <w:rPr>
          <w:rFonts w:ascii="Arial" w:hAnsi="Arial" w:cs="Arial"/>
        </w:rPr>
        <w:t>24.</w:t>
      </w:r>
    </w:p>
    <w:p w14:paraId="2C095078" w14:textId="77777777" w:rsidR="00320761" w:rsidRPr="009872FB" w:rsidRDefault="00320761" w:rsidP="001D32DF">
      <w:pPr>
        <w:spacing w:after="120"/>
        <w:jc w:val="center"/>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63CCC4B6" w:rsidR="001D32DF" w:rsidRDefault="001D32DF" w:rsidP="001D32DF">
      <w:pPr>
        <w:spacing w:after="120"/>
        <w:jc w:val="center"/>
        <w:rPr>
          <w:rFonts w:ascii="Arial" w:hAnsi="Arial" w:cs="Arial"/>
          <w:bCs/>
        </w:rPr>
      </w:pPr>
      <w:r w:rsidRPr="009872FB">
        <w:rPr>
          <w:rFonts w:ascii="Arial" w:hAnsi="Arial" w:cs="Arial"/>
          <w:bCs/>
        </w:rPr>
        <w:t>Responsável legal da CONTRATANTE</w:t>
      </w:r>
    </w:p>
    <w:p w14:paraId="41A35E1C" w14:textId="77777777" w:rsidR="00B24E13" w:rsidRPr="009872FB" w:rsidRDefault="00B24E13" w:rsidP="001D32DF">
      <w:pPr>
        <w:spacing w:after="120"/>
        <w:jc w:val="center"/>
        <w:rPr>
          <w:rFonts w:ascii="Arial" w:hAnsi="Arial" w:cs="Arial"/>
          <w:bCs/>
        </w:rPr>
      </w:pPr>
    </w:p>
    <w:p w14:paraId="55DB71F9" w14:textId="77777777" w:rsidR="00320761" w:rsidRPr="009872FB" w:rsidRDefault="00320761"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50A1A25A" w:rsidR="001D32DF" w:rsidRPr="009872FB" w:rsidRDefault="001D32DF" w:rsidP="001D32DF">
      <w:pPr>
        <w:spacing w:after="120"/>
        <w:jc w:val="center"/>
        <w:rPr>
          <w:rFonts w:ascii="Arial" w:hAnsi="Arial" w:cs="Arial"/>
        </w:rPr>
      </w:pPr>
      <w:r w:rsidRPr="009872FB">
        <w:rPr>
          <w:rFonts w:ascii="Arial" w:hAnsi="Arial" w:cs="Arial"/>
        </w:rPr>
        <w:t>Responsável legal da CONTRATADA</w:t>
      </w:r>
    </w:p>
    <w:p w14:paraId="102AB38A" w14:textId="77777777" w:rsidR="00A75B6C" w:rsidRPr="009872FB" w:rsidRDefault="00A75B6C" w:rsidP="001F44F7">
      <w:pPr>
        <w:spacing w:after="120"/>
        <w:jc w:val="both"/>
        <w:rPr>
          <w:rFonts w:ascii="Arial" w:hAnsi="Arial" w:cs="Arial"/>
        </w:rPr>
      </w:pP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14BAF018" w14:textId="62998974" w:rsidR="0055035E" w:rsidRDefault="0055035E" w:rsidP="001F44F7">
      <w:pPr>
        <w:spacing w:after="120"/>
        <w:jc w:val="both"/>
        <w:rPr>
          <w:rFonts w:ascii="Arial" w:hAnsi="Arial" w:cs="Arial"/>
        </w:rPr>
      </w:pPr>
    </w:p>
    <w:p w14:paraId="373B24F2" w14:textId="450FB9E8" w:rsidR="0055035E" w:rsidRDefault="0055035E" w:rsidP="001F44F7">
      <w:pPr>
        <w:spacing w:after="120"/>
        <w:jc w:val="both"/>
        <w:rPr>
          <w:rFonts w:ascii="Arial" w:hAnsi="Arial" w:cs="Arial"/>
        </w:rPr>
      </w:pPr>
      <w:r>
        <w:rPr>
          <w:rFonts w:ascii="Arial" w:hAnsi="Arial" w:cs="Arial"/>
        </w:rPr>
        <w:t>1-</w:t>
      </w:r>
    </w:p>
    <w:p w14:paraId="075BC99C" w14:textId="67520E5B" w:rsidR="0055035E" w:rsidRDefault="0055035E" w:rsidP="001F44F7">
      <w:pPr>
        <w:spacing w:after="120"/>
        <w:jc w:val="both"/>
        <w:rPr>
          <w:rFonts w:ascii="Arial" w:hAnsi="Arial" w:cs="Arial"/>
        </w:rPr>
      </w:pPr>
    </w:p>
    <w:p w14:paraId="51FDAB19" w14:textId="0FBFFB97" w:rsidR="0055035E" w:rsidRDefault="0055035E" w:rsidP="001F44F7">
      <w:pPr>
        <w:spacing w:after="120"/>
        <w:jc w:val="both"/>
        <w:rPr>
          <w:rFonts w:ascii="Arial" w:hAnsi="Arial" w:cs="Arial"/>
        </w:rPr>
      </w:pPr>
      <w:r>
        <w:rPr>
          <w:rFonts w:ascii="Arial" w:hAnsi="Arial" w:cs="Arial"/>
        </w:rPr>
        <w:t>2-</w:t>
      </w:r>
    </w:p>
    <w:p w14:paraId="532382A8" w14:textId="77777777" w:rsidR="0055035E" w:rsidRPr="009872FB" w:rsidRDefault="0055035E" w:rsidP="001F44F7">
      <w:pPr>
        <w:spacing w:after="120"/>
        <w:jc w:val="both"/>
        <w:rPr>
          <w:rFonts w:ascii="Arial" w:hAnsi="Arial" w:cs="Arial"/>
        </w:rPr>
      </w:pPr>
    </w:p>
    <w:sectPr w:rsidR="0055035E" w:rsidRPr="009872FB" w:rsidSect="009F2F85">
      <w:headerReference w:type="default" r:id="rId54"/>
      <w:footerReference w:type="default" r:id="rId55"/>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E141D" w14:textId="77777777" w:rsidR="000D2E48" w:rsidRDefault="000D2E48">
      <w:r>
        <w:separator/>
      </w:r>
    </w:p>
  </w:endnote>
  <w:endnote w:type="continuationSeparator" w:id="0">
    <w:p w14:paraId="5684C6DA" w14:textId="77777777" w:rsidR="000D2E48" w:rsidRDefault="000D2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eelawadee UI Semilight">
    <w:panose1 w:val="020B0402040204020203"/>
    <w:charset w:val="00"/>
    <w:family w:val="swiss"/>
    <w:pitch w:val="variable"/>
    <w:sig w:usb0="A3000003" w:usb1="00000000" w:usb2="00010000" w:usb3="00000000" w:csb0="00010101"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67338845"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181BB" w14:textId="77777777" w:rsidR="000D2E48" w:rsidRDefault="000D2E48">
      <w:r>
        <w:separator/>
      </w:r>
    </w:p>
  </w:footnote>
  <w:footnote w:type="continuationSeparator" w:id="0">
    <w:p w14:paraId="63F80CE8" w14:textId="77777777" w:rsidR="000D2E48" w:rsidRDefault="000D2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306FF" w14:textId="77777777" w:rsidR="00634330" w:rsidRPr="00B21FF1" w:rsidRDefault="00634330" w:rsidP="00634330">
    <w:pPr>
      <w:pStyle w:val="Cabealho"/>
      <w:ind w:left="142" w:hanging="284"/>
    </w:pPr>
    <w:r>
      <w:rPr>
        <w:noProof/>
      </w:rPr>
      <mc:AlternateContent>
        <mc:Choice Requires="wps">
          <w:drawing>
            <wp:anchor distT="0" distB="0" distL="114300" distR="114300" simplePos="0" relativeHeight="251659264" behindDoc="1" locked="0" layoutInCell="1" allowOverlap="1" wp14:anchorId="1F00327D" wp14:editId="659DB4AF">
              <wp:simplePos x="0" y="0"/>
              <wp:positionH relativeFrom="column">
                <wp:posOffset>4170045</wp:posOffset>
              </wp:positionH>
              <wp:positionV relativeFrom="paragraph">
                <wp:posOffset>169545</wp:posOffset>
              </wp:positionV>
              <wp:extent cx="1883410" cy="568325"/>
              <wp:effectExtent l="0" t="0" r="21590" b="2222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3410" cy="568325"/>
                      </a:xfrm>
                      <a:prstGeom prst="rect">
                        <a:avLst/>
                      </a:prstGeom>
                      <a:solidFill>
                        <a:srgbClr val="FFFFFF"/>
                      </a:solidFill>
                      <a:ln w="9360">
                        <a:solidFill>
                          <a:srgbClr val="000000"/>
                        </a:solidFill>
                        <a:round/>
                      </a:ln>
                      <a:effectLst/>
                    </wps:spPr>
                    <wps:txbx>
                      <w:txbxContent>
                        <w:p w14:paraId="3D6DCCA4" w14:textId="77777777" w:rsidR="00634330" w:rsidRDefault="00634330" w:rsidP="00634330">
                          <w:pPr>
                            <w:pStyle w:val="SemEspaamento"/>
                          </w:pPr>
                          <w:r>
                            <w:rPr>
                              <w:rFonts w:cs="Calibri"/>
                              <w:sz w:val="20"/>
                              <w:szCs w:val="20"/>
                            </w:rPr>
                            <w:t>PROCESSO Nº: 25.651/2023</w:t>
                          </w:r>
                        </w:p>
                        <w:p w14:paraId="38508958" w14:textId="77777777" w:rsidR="00634330" w:rsidRDefault="00634330" w:rsidP="00634330">
                          <w:pPr>
                            <w:pStyle w:val="SemEspaamento"/>
                          </w:pPr>
                        </w:p>
                        <w:p w14:paraId="04B1BFAD" w14:textId="77777777" w:rsidR="00634330" w:rsidRDefault="00634330" w:rsidP="00634330">
                          <w:pPr>
                            <w:pStyle w:val="SemEspaamento"/>
                          </w:pPr>
                          <w:r>
                            <w:rPr>
                              <w:rFonts w:cs="Calibri"/>
                              <w:sz w:val="20"/>
                              <w:szCs w:val="20"/>
                            </w:rPr>
                            <w:t xml:space="preserve">RUBRICA:______FOLHA:______ </w:t>
                          </w:r>
                          <w:r>
                            <w:rPr>
                              <w:sz w:val="20"/>
                              <w:szCs w:val="20"/>
                            </w:rPr>
                            <w:t>______</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F00327D" id="Retângulo 4" o:spid="_x0000_s1026" style="position:absolute;left:0;text-align:left;margin-left:328.35pt;margin-top:13.35pt;width:148.3pt;height:4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" strokeweight=".26mm">
              <v:stroke joinstyle="round"/>
              <v:path arrowok="t"/>
              <v:textbox>
                <w:txbxContent>
                  <w:p w14:paraId="3D6DCCA4" w14:textId="77777777" w:rsidR="00634330" w:rsidRDefault="00634330" w:rsidP="00634330">
                    <w:pPr>
                      <w:pStyle w:val="SemEspaamento"/>
                    </w:pPr>
                    <w:r>
                      <w:rPr>
                        <w:rFonts w:cs="Calibri"/>
                        <w:sz w:val="20"/>
                        <w:szCs w:val="20"/>
                      </w:rPr>
                      <w:t>PROCESSO Nº: 25.651/2023</w:t>
                    </w:r>
                  </w:p>
                  <w:p w14:paraId="38508958" w14:textId="77777777" w:rsidR="00634330" w:rsidRDefault="00634330" w:rsidP="00634330">
                    <w:pPr>
                      <w:pStyle w:val="SemEspaamento"/>
                    </w:pPr>
                  </w:p>
                  <w:p w14:paraId="04B1BFAD" w14:textId="77777777" w:rsidR="00634330" w:rsidRDefault="00634330" w:rsidP="00634330">
                    <w:pPr>
                      <w:pStyle w:val="SemEspaamento"/>
                    </w:pPr>
                    <w:r>
                      <w:rPr>
                        <w:rFonts w:cs="Calibri"/>
                        <w:sz w:val="20"/>
                        <w:szCs w:val="20"/>
                      </w:rPr>
                      <w:t xml:space="preserve">RUBRICA:______FOLHA:______ </w:t>
                    </w:r>
                    <w:r>
                      <w:rPr>
                        <w:sz w:val="20"/>
                        <w:szCs w:val="20"/>
                      </w:rPr>
                      <w:t>______</w:t>
                    </w:r>
                  </w:p>
                </w:txbxContent>
              </v:textbox>
            </v:rect>
          </w:pict>
        </mc:Fallback>
      </mc:AlternateContent>
    </w:r>
    <w:r w:rsidRPr="004069AF">
      <w:rPr>
        <w:noProof/>
      </w:rPr>
      <w:drawing>
        <wp:inline distT="0" distB="0" distL="0" distR="0" wp14:anchorId="6E297E27" wp14:editId="48D9A38A">
          <wp:extent cx="3819525" cy="9810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9525" cy="981075"/>
                  </a:xfrm>
                  <a:prstGeom prst="rect">
                    <a:avLst/>
                  </a:prstGeom>
                  <a:noFill/>
                  <a:ln>
                    <a:noFill/>
                  </a:ln>
                </pic:spPr>
              </pic:pic>
            </a:graphicData>
          </a:graphic>
        </wp:inline>
      </w:drawing>
    </w:r>
  </w:p>
  <w:p w14:paraId="3408BB34" w14:textId="218F07FC" w:rsidR="008743A2" w:rsidRDefault="008743A2" w:rsidP="00BB408F"/>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0C175E2"/>
    <w:multiLevelType w:val="multilevel"/>
    <w:tmpl w:val="6128CCB0"/>
    <w:lvl w:ilvl="0">
      <w:start w:val="3"/>
      <w:numFmt w:val="decimal"/>
      <w:lvlText w:val="%1"/>
      <w:lvlJc w:val="left"/>
      <w:pPr>
        <w:ind w:left="630" w:hanging="630"/>
      </w:pPr>
      <w:rPr>
        <w:rFonts w:hint="default"/>
      </w:rPr>
    </w:lvl>
    <w:lvl w:ilvl="1">
      <w:start w:val="2"/>
      <w:numFmt w:val="decimal"/>
      <w:lvlText w:val="%1.%2"/>
      <w:lvlJc w:val="left"/>
      <w:pPr>
        <w:ind w:left="630" w:hanging="630"/>
      </w:pPr>
      <w:rPr>
        <w:rFonts w:hint="default"/>
      </w:rPr>
    </w:lvl>
    <w:lvl w:ilvl="2">
      <w:start w:val="1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6A2A6BE0"/>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bCs/>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080"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6B5256"/>
    <w:multiLevelType w:val="multilevel"/>
    <w:tmpl w:val="0D40C794"/>
    <w:lvl w:ilvl="0">
      <w:start w:val="1"/>
      <w:numFmt w:val="decimal"/>
      <w:lvlText w:val="%1."/>
      <w:lvlJc w:val="left"/>
      <w:pPr>
        <w:tabs>
          <w:tab w:val="num" w:pos="360"/>
        </w:tabs>
        <w:ind w:left="360" w:hanging="360"/>
      </w:pPr>
      <w:rPr>
        <w:b/>
        <w:i w:val="0"/>
        <w:sz w:val="24"/>
        <w:szCs w:val="24"/>
      </w:rPr>
    </w:lvl>
    <w:lvl w:ilvl="1">
      <w:start w:val="1"/>
      <w:numFmt w:val="decimal"/>
      <w:lvlText w:val="%1.%2."/>
      <w:lvlJc w:val="left"/>
      <w:pPr>
        <w:tabs>
          <w:tab w:val="num" w:pos="858"/>
        </w:tabs>
        <w:ind w:left="858" w:hanging="432"/>
      </w:pPr>
      <w:rPr>
        <w:b/>
        <w:i w:val="0"/>
        <w:sz w:val="24"/>
        <w:szCs w:val="24"/>
      </w:rPr>
    </w:lvl>
    <w:lvl w:ilvl="2">
      <w:start w:val="1"/>
      <w:numFmt w:val="decimal"/>
      <w:lvlText w:val="%1.%2.%3."/>
      <w:lvlJc w:val="left"/>
      <w:pPr>
        <w:tabs>
          <w:tab w:val="num" w:pos="1214"/>
        </w:tabs>
        <w:ind w:left="1214" w:hanging="504"/>
      </w:pPr>
      <w:rPr>
        <w:b/>
        <w:i w:val="0"/>
        <w:iCs w:val="0"/>
        <w:sz w:val="24"/>
        <w:szCs w:val="24"/>
      </w:rPr>
    </w:lvl>
    <w:lvl w:ilvl="3">
      <w:start w:val="1"/>
      <w:numFmt w:val="decimal"/>
      <w:lvlText w:val="%1.%2.%3.%4."/>
      <w:lvlJc w:val="left"/>
      <w:pPr>
        <w:tabs>
          <w:tab w:val="num" w:pos="1728"/>
        </w:tabs>
        <w:ind w:left="1728" w:hanging="648"/>
      </w:pPr>
      <w:rPr>
        <w:b/>
        <w:sz w:val="24"/>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2D751559"/>
    <w:multiLevelType w:val="multilevel"/>
    <w:tmpl w:val="3FACFB9A"/>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C965B87"/>
    <w:multiLevelType w:val="multilevel"/>
    <w:tmpl w:val="EC061F5E"/>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i w:val="0"/>
        <w:iCs/>
        <w:color w:val="auto"/>
      </w:rPr>
    </w:lvl>
    <w:lvl w:ilvl="2">
      <w:start w:val="1"/>
      <w:numFmt w:val="decimal"/>
      <w:lvlText w:val="%1.%2.%3"/>
      <w:lvlJc w:val="left"/>
      <w:pPr>
        <w:ind w:left="720" w:hanging="720"/>
      </w:pPr>
      <w:rPr>
        <w:rFonts w:hint="default"/>
      </w:rPr>
    </w:lvl>
    <w:lvl w:ilvl="3">
      <w:start w:val="1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5E5C3129"/>
    <w:multiLevelType w:val="multilevel"/>
    <w:tmpl w:val="377018E4"/>
    <w:lvl w:ilvl="0">
      <w:start w:val="14"/>
      <w:numFmt w:val="decimal"/>
      <w:lvlText w:val="%1."/>
      <w:lvlJc w:val="left"/>
      <w:pPr>
        <w:ind w:left="465" w:hanging="465"/>
      </w:pPr>
      <w:rPr>
        <w:rFonts w:cs="Courier New" w:hint="default"/>
      </w:rPr>
    </w:lvl>
    <w:lvl w:ilvl="1">
      <w:start w:val="1"/>
      <w:numFmt w:val="decimal"/>
      <w:lvlText w:val="%1.%2-"/>
      <w:lvlJc w:val="left"/>
      <w:pPr>
        <w:ind w:left="720" w:hanging="720"/>
      </w:pPr>
      <w:rPr>
        <w:rFonts w:cs="Courier New" w:hint="default"/>
      </w:rPr>
    </w:lvl>
    <w:lvl w:ilvl="2">
      <w:start w:val="1"/>
      <w:numFmt w:val="decimal"/>
      <w:lvlText w:val="%1.%2-%3."/>
      <w:lvlJc w:val="left"/>
      <w:pPr>
        <w:ind w:left="720" w:hanging="720"/>
      </w:pPr>
      <w:rPr>
        <w:rFonts w:cs="Courier New" w:hint="default"/>
      </w:rPr>
    </w:lvl>
    <w:lvl w:ilvl="3">
      <w:start w:val="1"/>
      <w:numFmt w:val="decimal"/>
      <w:lvlText w:val="%1.%2-%3.%4."/>
      <w:lvlJc w:val="left"/>
      <w:pPr>
        <w:ind w:left="1080" w:hanging="1080"/>
      </w:pPr>
      <w:rPr>
        <w:rFonts w:cs="Courier New" w:hint="default"/>
      </w:rPr>
    </w:lvl>
    <w:lvl w:ilvl="4">
      <w:start w:val="1"/>
      <w:numFmt w:val="decimal"/>
      <w:lvlText w:val="%1.%2-%3.%4.%5."/>
      <w:lvlJc w:val="left"/>
      <w:pPr>
        <w:ind w:left="1080" w:hanging="1080"/>
      </w:pPr>
      <w:rPr>
        <w:rFonts w:cs="Courier New" w:hint="default"/>
      </w:rPr>
    </w:lvl>
    <w:lvl w:ilvl="5">
      <w:start w:val="1"/>
      <w:numFmt w:val="decimal"/>
      <w:lvlText w:val="%1.%2-%3.%4.%5.%6."/>
      <w:lvlJc w:val="left"/>
      <w:pPr>
        <w:ind w:left="1440" w:hanging="1440"/>
      </w:pPr>
      <w:rPr>
        <w:rFonts w:cs="Courier New" w:hint="default"/>
      </w:rPr>
    </w:lvl>
    <w:lvl w:ilvl="6">
      <w:start w:val="1"/>
      <w:numFmt w:val="decimal"/>
      <w:lvlText w:val="%1.%2-%3.%4.%5.%6.%7."/>
      <w:lvlJc w:val="left"/>
      <w:pPr>
        <w:ind w:left="1440" w:hanging="1440"/>
      </w:pPr>
      <w:rPr>
        <w:rFonts w:cs="Courier New" w:hint="default"/>
      </w:rPr>
    </w:lvl>
    <w:lvl w:ilvl="7">
      <w:start w:val="1"/>
      <w:numFmt w:val="decimal"/>
      <w:lvlText w:val="%1.%2-%3.%4.%5.%6.%7.%8."/>
      <w:lvlJc w:val="left"/>
      <w:pPr>
        <w:ind w:left="1800" w:hanging="1800"/>
      </w:pPr>
      <w:rPr>
        <w:rFonts w:cs="Courier New" w:hint="default"/>
      </w:rPr>
    </w:lvl>
    <w:lvl w:ilvl="8">
      <w:start w:val="1"/>
      <w:numFmt w:val="decimal"/>
      <w:lvlText w:val="%1.%2-%3.%4.%5.%6.%7.%8.%9."/>
      <w:lvlJc w:val="left"/>
      <w:pPr>
        <w:ind w:left="2160" w:hanging="2160"/>
      </w:pPr>
      <w:rPr>
        <w:rFonts w:cs="Courier New" w:hint="default"/>
      </w:rPr>
    </w:lvl>
  </w:abstractNum>
  <w:abstractNum w:abstractNumId="13" w15:restartNumberingAfterBreak="0">
    <w:nsid w:val="764A4F7D"/>
    <w:multiLevelType w:val="multilevel"/>
    <w:tmpl w:val="4418DDFC"/>
    <w:lvl w:ilvl="0">
      <w:start w:val="1"/>
      <w:numFmt w:val="decimal"/>
      <w:lvlText w:val="%1."/>
      <w:lvlJc w:val="left"/>
      <w:pPr>
        <w:tabs>
          <w:tab w:val="num" w:pos="360"/>
        </w:tabs>
        <w:ind w:left="360" w:hanging="360"/>
      </w:pPr>
      <w:rPr>
        <w:b/>
        <w:i w:val="0"/>
        <w:sz w:val="24"/>
        <w:szCs w:val="24"/>
      </w:rPr>
    </w:lvl>
    <w:lvl w:ilvl="1">
      <w:start w:val="1"/>
      <w:numFmt w:val="decimal"/>
      <w:lvlText w:val="%1.%2."/>
      <w:lvlJc w:val="left"/>
      <w:pPr>
        <w:tabs>
          <w:tab w:val="num" w:pos="858"/>
        </w:tabs>
        <w:ind w:left="858" w:hanging="432"/>
      </w:pPr>
      <w:rPr>
        <w:b/>
        <w:i w:val="0"/>
        <w:sz w:val="24"/>
        <w:szCs w:val="24"/>
      </w:rPr>
    </w:lvl>
    <w:lvl w:ilvl="2">
      <w:start w:val="1"/>
      <w:numFmt w:val="decimal"/>
      <w:lvlText w:val="%1.%2.%3."/>
      <w:lvlJc w:val="left"/>
      <w:pPr>
        <w:tabs>
          <w:tab w:val="num" w:pos="1214"/>
        </w:tabs>
        <w:ind w:left="1214" w:hanging="504"/>
      </w:pPr>
      <w:rPr>
        <w:b/>
        <w:i w:val="0"/>
        <w:iCs w:val="0"/>
        <w:sz w:val="24"/>
        <w:szCs w:val="24"/>
      </w:rPr>
    </w:lvl>
    <w:lvl w:ilvl="3">
      <w:start w:val="1"/>
      <w:numFmt w:val="decimal"/>
      <w:lvlText w:val="%1.%2.%3.%4."/>
      <w:lvlJc w:val="left"/>
      <w:pPr>
        <w:tabs>
          <w:tab w:val="num" w:pos="1728"/>
        </w:tabs>
        <w:ind w:left="1728" w:hanging="648"/>
      </w:pPr>
      <w:rPr>
        <w:b/>
        <w:sz w:val="24"/>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4"/>
  </w:num>
  <w:num w:numId="7">
    <w:abstractNumId w:val="4"/>
  </w:num>
  <w:num w:numId="8">
    <w:abstractNumId w:val="11"/>
  </w:num>
  <w:num w:numId="9">
    <w:abstractNumId w:val="8"/>
  </w:num>
  <w:num w:numId="10">
    <w:abstractNumId w:val="13"/>
  </w:num>
  <w:num w:numId="11">
    <w:abstractNumId w:val="12"/>
  </w:num>
  <w:num w:numId="12">
    <w:abstractNumId w:val="7"/>
  </w:num>
  <w:num w:numId="13">
    <w:abstractNumId w:val="3"/>
  </w:num>
  <w:num w:numId="14">
    <w:abstractNumId w:val="10"/>
  </w:num>
  <w:num w:numId="1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4EB7"/>
    <w:rsid w:val="00007997"/>
    <w:rsid w:val="00010323"/>
    <w:rsid w:val="0001356E"/>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C75B5"/>
    <w:rsid w:val="000D17CB"/>
    <w:rsid w:val="000D2E48"/>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00F9"/>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2289"/>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E43FD"/>
    <w:rsid w:val="002E71FD"/>
    <w:rsid w:val="002F2CC8"/>
    <w:rsid w:val="002F585C"/>
    <w:rsid w:val="002F6CF4"/>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80F2F"/>
    <w:rsid w:val="0038358C"/>
    <w:rsid w:val="00385663"/>
    <w:rsid w:val="003874FC"/>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3F2E"/>
    <w:rsid w:val="005466C3"/>
    <w:rsid w:val="00546D34"/>
    <w:rsid w:val="0055035E"/>
    <w:rsid w:val="00552CD7"/>
    <w:rsid w:val="005548E3"/>
    <w:rsid w:val="00557CD0"/>
    <w:rsid w:val="0056221F"/>
    <w:rsid w:val="00563586"/>
    <w:rsid w:val="00564A89"/>
    <w:rsid w:val="00571224"/>
    <w:rsid w:val="005722A3"/>
    <w:rsid w:val="00594591"/>
    <w:rsid w:val="005C402B"/>
    <w:rsid w:val="005D03F9"/>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4330"/>
    <w:rsid w:val="00637E49"/>
    <w:rsid w:val="00641674"/>
    <w:rsid w:val="00645026"/>
    <w:rsid w:val="00646682"/>
    <w:rsid w:val="006709DA"/>
    <w:rsid w:val="0067457F"/>
    <w:rsid w:val="00683E6B"/>
    <w:rsid w:val="00691421"/>
    <w:rsid w:val="006A1B6A"/>
    <w:rsid w:val="006B62AB"/>
    <w:rsid w:val="006C7188"/>
    <w:rsid w:val="006D48A5"/>
    <w:rsid w:val="006D4909"/>
    <w:rsid w:val="006D6562"/>
    <w:rsid w:val="006E5958"/>
    <w:rsid w:val="006E635F"/>
    <w:rsid w:val="006F0ECE"/>
    <w:rsid w:val="007168B3"/>
    <w:rsid w:val="00722F56"/>
    <w:rsid w:val="007270C7"/>
    <w:rsid w:val="00731192"/>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47CA"/>
    <w:rsid w:val="008C4D64"/>
    <w:rsid w:val="008C4FC6"/>
    <w:rsid w:val="008C6F60"/>
    <w:rsid w:val="008D14F2"/>
    <w:rsid w:val="008D2ADC"/>
    <w:rsid w:val="008D3457"/>
    <w:rsid w:val="008D5F7A"/>
    <w:rsid w:val="008D78EA"/>
    <w:rsid w:val="008E1A25"/>
    <w:rsid w:val="008E4F62"/>
    <w:rsid w:val="008E5AD6"/>
    <w:rsid w:val="008E65D4"/>
    <w:rsid w:val="008E6D4F"/>
    <w:rsid w:val="00900480"/>
    <w:rsid w:val="0090165D"/>
    <w:rsid w:val="009039E8"/>
    <w:rsid w:val="009061B6"/>
    <w:rsid w:val="009063BB"/>
    <w:rsid w:val="009162EB"/>
    <w:rsid w:val="0092129B"/>
    <w:rsid w:val="009213D5"/>
    <w:rsid w:val="009327CB"/>
    <w:rsid w:val="009335AB"/>
    <w:rsid w:val="00941655"/>
    <w:rsid w:val="00944FFE"/>
    <w:rsid w:val="009461B6"/>
    <w:rsid w:val="00954199"/>
    <w:rsid w:val="009553C6"/>
    <w:rsid w:val="00956E65"/>
    <w:rsid w:val="00971993"/>
    <w:rsid w:val="00971DE1"/>
    <w:rsid w:val="00974672"/>
    <w:rsid w:val="00974A4B"/>
    <w:rsid w:val="00975829"/>
    <w:rsid w:val="0097688D"/>
    <w:rsid w:val="0097702B"/>
    <w:rsid w:val="009872FB"/>
    <w:rsid w:val="009877CB"/>
    <w:rsid w:val="009A16F5"/>
    <w:rsid w:val="009B3712"/>
    <w:rsid w:val="009C02ED"/>
    <w:rsid w:val="009C3548"/>
    <w:rsid w:val="009D2CA1"/>
    <w:rsid w:val="009F151E"/>
    <w:rsid w:val="009F2F85"/>
    <w:rsid w:val="00A06D2F"/>
    <w:rsid w:val="00A111BA"/>
    <w:rsid w:val="00A11DE7"/>
    <w:rsid w:val="00A14FF7"/>
    <w:rsid w:val="00A229E2"/>
    <w:rsid w:val="00A23D36"/>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4E13"/>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088D"/>
    <w:rsid w:val="00BE3C4E"/>
    <w:rsid w:val="00BE3CE6"/>
    <w:rsid w:val="00BE40A2"/>
    <w:rsid w:val="00BE429A"/>
    <w:rsid w:val="00BE4E9F"/>
    <w:rsid w:val="00BF3141"/>
    <w:rsid w:val="00BF7454"/>
    <w:rsid w:val="00C041FC"/>
    <w:rsid w:val="00C12366"/>
    <w:rsid w:val="00C16694"/>
    <w:rsid w:val="00C21C43"/>
    <w:rsid w:val="00C47458"/>
    <w:rsid w:val="00C54DFB"/>
    <w:rsid w:val="00C55376"/>
    <w:rsid w:val="00C55896"/>
    <w:rsid w:val="00C60F34"/>
    <w:rsid w:val="00C634F1"/>
    <w:rsid w:val="00C72EDE"/>
    <w:rsid w:val="00C74C9C"/>
    <w:rsid w:val="00C74FEB"/>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s://www.planalto.gov.br/ccivil_03/_ato2015-2018/2018/lei/l13709.htm" TargetMode="External"/><Relationship Id="rId26" Type="http://schemas.openxmlformats.org/officeDocument/2006/relationships/hyperlink" Target="https://www.planalto.gov.br/ccivil_03/_ato2011-2014/2013/lei/l12846.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gov.br/compras/pt-br/acesso-a-informacao/legislacao/instrucoes-normativas/instrucao-normativa-seges-me-no-26-de-13-de-abril-de-2022"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25art159"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5-2018/2018/lei/l13709.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1-2014/2012/decreto/d7724.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www.planalto.gov.br/ccivil_03/_ato2011-2014/2011/lei/l12527.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18</Pages>
  <Words>6552</Words>
  <Characters>35383</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41</cp:revision>
  <cp:lastPrinted>2023-08-22T17:19:00Z</cp:lastPrinted>
  <dcterms:created xsi:type="dcterms:W3CDTF">2023-08-18T18:10:00Z</dcterms:created>
  <dcterms:modified xsi:type="dcterms:W3CDTF">2024-02-01T16:47:00Z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